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4E777">
      <w:pPr>
        <w:pStyle w:val="26"/>
        <w:ind w:firstLine="0" w:firstLineChars="0"/>
        <w:rPr>
          <w:highlight w:val="none"/>
        </w:rPr>
      </w:pPr>
    </w:p>
    <w:p w14:paraId="3E0E344D">
      <w:pPr>
        <w:pStyle w:val="26"/>
        <w:ind w:firstLine="0" w:firstLineChars="0"/>
        <w:jc w:val="center"/>
        <w:rPr>
          <w:rFonts w:hint="eastAsia" w:ascii="宋体" w:hAnsi="宋体" w:eastAsia="宋体" w:cs="宋体"/>
          <w:b/>
          <w:bCs/>
          <w:sz w:val="48"/>
          <w:szCs w:val="48"/>
          <w:highlight w:val="none"/>
          <w:lang w:eastAsia="zh-CN"/>
        </w:rPr>
      </w:pPr>
      <w:r>
        <w:rPr>
          <w:rFonts w:hint="eastAsia" w:ascii="宋体" w:hAnsi="宋体" w:eastAsia="宋体" w:cs="宋体"/>
          <w:b/>
          <w:bCs/>
          <w:sz w:val="48"/>
          <w:szCs w:val="48"/>
          <w:highlight w:val="none"/>
          <w:lang w:eastAsia="zh-CN"/>
        </w:rPr>
        <w:t>定远县城乡供水一体化优化工程--第一水厂滤池更换石英砂项目</w:t>
      </w:r>
    </w:p>
    <w:p w14:paraId="631226DA">
      <w:pPr>
        <w:spacing w:line="360" w:lineRule="auto"/>
        <w:jc w:val="both"/>
        <w:rPr>
          <w:rFonts w:asciiTheme="minorEastAsia" w:hAnsiTheme="minorEastAsia" w:eastAsiaTheme="minorEastAsia"/>
          <w:b/>
          <w:bCs/>
          <w:sz w:val="28"/>
          <w:szCs w:val="28"/>
          <w:highlight w:val="none"/>
        </w:rPr>
      </w:pPr>
    </w:p>
    <w:p w14:paraId="77A6B6EF">
      <w:pPr>
        <w:pStyle w:val="26"/>
        <w:ind w:firstLine="0" w:firstLineChars="0"/>
        <w:jc w:val="center"/>
        <w:rPr>
          <w:rFonts w:ascii="宋体" w:hAnsi="宋体" w:eastAsia="宋体" w:cs="宋体"/>
          <w:b/>
          <w:bCs/>
          <w:sz w:val="48"/>
          <w:szCs w:val="48"/>
          <w:highlight w:val="none"/>
        </w:rPr>
      </w:pPr>
    </w:p>
    <w:p w14:paraId="2430E8FC">
      <w:pPr>
        <w:jc w:val="center"/>
        <w:rPr>
          <w:rFonts w:hint="default" w:ascii="方正大黑简体" w:eastAsia="方正大黑简体"/>
          <w:sz w:val="72"/>
          <w:szCs w:val="72"/>
          <w:highlight w:val="none"/>
          <w:lang w:val="en-US" w:eastAsia="zh-CN"/>
        </w:rPr>
      </w:pPr>
      <w:r>
        <w:rPr>
          <w:rFonts w:hint="eastAsia" w:ascii="方正大黑简体" w:eastAsia="方正大黑简体"/>
          <w:sz w:val="72"/>
          <w:szCs w:val="72"/>
          <w:highlight w:val="none"/>
          <w:lang w:val="en-US" w:eastAsia="zh-CN"/>
        </w:rPr>
        <w:t>询</w:t>
      </w:r>
    </w:p>
    <w:p w14:paraId="131EA6FF">
      <w:pPr>
        <w:tabs>
          <w:tab w:val="left" w:pos="564"/>
          <w:tab w:val="center" w:pos="4216"/>
        </w:tabs>
        <w:jc w:val="left"/>
        <w:rPr>
          <w:rFonts w:hint="eastAsia" w:ascii="方正大黑简体" w:eastAsia="方正大黑简体"/>
          <w:sz w:val="72"/>
          <w:szCs w:val="72"/>
          <w:highlight w:val="none"/>
          <w:lang w:val="en-US" w:eastAsia="zh-CN"/>
        </w:rPr>
      </w:pPr>
      <w:r>
        <w:rPr>
          <w:rFonts w:hint="eastAsia" w:ascii="方正大黑简体" w:eastAsia="方正大黑简体"/>
          <w:sz w:val="72"/>
          <w:szCs w:val="72"/>
          <w:highlight w:val="none"/>
          <w:lang w:val="en-US" w:eastAsia="zh-CN"/>
        </w:rPr>
        <w:tab/>
      </w:r>
      <w:r>
        <w:rPr>
          <w:rFonts w:hint="eastAsia" w:ascii="方正大黑简体" w:eastAsia="方正大黑简体"/>
          <w:sz w:val="72"/>
          <w:szCs w:val="72"/>
          <w:highlight w:val="none"/>
          <w:lang w:val="en-US" w:eastAsia="zh-CN"/>
        </w:rPr>
        <w:tab/>
      </w:r>
      <w:r>
        <w:rPr>
          <w:rFonts w:hint="eastAsia" w:ascii="方正大黑简体" w:eastAsia="方正大黑简体"/>
          <w:sz w:val="72"/>
          <w:szCs w:val="72"/>
          <w:highlight w:val="none"/>
          <w:lang w:val="en-US" w:eastAsia="zh-CN"/>
        </w:rPr>
        <w:t>比</w:t>
      </w:r>
    </w:p>
    <w:p w14:paraId="0B4D919E">
      <w:pPr>
        <w:jc w:val="center"/>
        <w:rPr>
          <w:rFonts w:hint="eastAsia" w:ascii="方正大黑简体" w:eastAsia="方正大黑简体" w:cs="Times New Roman"/>
          <w:sz w:val="72"/>
          <w:szCs w:val="72"/>
          <w:highlight w:val="none"/>
          <w:lang w:val="en-US" w:eastAsia="zh-CN"/>
        </w:rPr>
      </w:pPr>
      <w:r>
        <w:rPr>
          <w:rFonts w:hint="eastAsia" w:ascii="方正大黑简体" w:eastAsia="方正大黑简体" w:cs="Times New Roman"/>
          <w:sz w:val="72"/>
          <w:szCs w:val="72"/>
          <w:highlight w:val="none"/>
          <w:lang w:val="en-US" w:eastAsia="zh-CN"/>
        </w:rPr>
        <w:t>文</w:t>
      </w:r>
    </w:p>
    <w:p w14:paraId="0F174BC4">
      <w:pPr>
        <w:jc w:val="center"/>
        <w:rPr>
          <w:rFonts w:hint="eastAsia" w:ascii="方正大黑简体" w:eastAsia="方正大黑简体" w:cs="Times New Roman"/>
          <w:sz w:val="72"/>
          <w:szCs w:val="72"/>
          <w:highlight w:val="none"/>
          <w:lang w:val="en-US" w:eastAsia="zh-CN"/>
        </w:rPr>
      </w:pPr>
      <w:r>
        <w:rPr>
          <w:rFonts w:hint="eastAsia" w:ascii="方正大黑简体" w:eastAsia="方正大黑简体" w:cs="Times New Roman"/>
          <w:sz w:val="72"/>
          <w:szCs w:val="72"/>
          <w:highlight w:val="none"/>
          <w:lang w:val="en-US" w:eastAsia="zh-CN"/>
        </w:rPr>
        <w:t>件</w:t>
      </w:r>
    </w:p>
    <w:p w14:paraId="067BB296">
      <w:pPr>
        <w:rPr>
          <w:rFonts w:ascii="宋体"/>
          <w:b/>
          <w:sz w:val="30"/>
          <w:szCs w:val="30"/>
          <w:highlight w:val="none"/>
        </w:rPr>
      </w:pPr>
      <w:r>
        <w:rPr>
          <w:rFonts w:hint="eastAsia" w:ascii="宋体"/>
          <w:b/>
          <w:sz w:val="30"/>
          <w:szCs w:val="30"/>
          <w:highlight w:val="none"/>
        </w:rPr>
        <w:t xml:space="preserve">              </w:t>
      </w:r>
    </w:p>
    <w:p w14:paraId="2F941F06">
      <w:pPr>
        <w:rPr>
          <w:rFonts w:ascii="宋体"/>
          <w:sz w:val="32"/>
          <w:highlight w:val="none"/>
          <w:u w:val="single"/>
        </w:rPr>
      </w:pPr>
    </w:p>
    <w:p w14:paraId="7D302BA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50"/>
        <w:jc w:val="left"/>
        <w:textAlignment w:val="auto"/>
        <w:rPr>
          <w:rFonts w:ascii="宋体" w:hAnsi="宋体" w:cs="宋体"/>
          <w:b w:val="0"/>
          <w:bCs w:val="0"/>
          <w:color w:val="000000"/>
          <w:sz w:val="28"/>
          <w:szCs w:val="28"/>
          <w:highlight w:val="none"/>
        </w:rPr>
      </w:pPr>
      <w:r>
        <w:rPr>
          <w:rFonts w:hint="eastAsia" w:ascii="宋体" w:hAnsi="宋体" w:cs="宋体"/>
          <w:b w:val="0"/>
          <w:bCs w:val="0"/>
          <w:color w:val="000000"/>
          <w:sz w:val="28"/>
          <w:szCs w:val="28"/>
          <w:highlight w:val="none"/>
        </w:rPr>
        <w:t xml:space="preserve">采  购 </w:t>
      </w:r>
      <w:r>
        <w:rPr>
          <w:rFonts w:hint="eastAsia" w:ascii="宋体" w:hAnsi="宋体" w:cs="宋体"/>
          <w:b w:val="0"/>
          <w:bCs w:val="0"/>
          <w:color w:val="000000"/>
          <w:sz w:val="28"/>
          <w:szCs w:val="28"/>
          <w:highlight w:val="none"/>
          <w:lang w:val="en-US" w:eastAsia="zh-CN"/>
        </w:rPr>
        <w:t xml:space="preserve"> </w:t>
      </w:r>
      <w:r>
        <w:rPr>
          <w:rFonts w:hint="eastAsia" w:ascii="宋体" w:hAnsi="宋体" w:cs="宋体"/>
          <w:b w:val="0"/>
          <w:bCs w:val="0"/>
          <w:color w:val="000000"/>
          <w:sz w:val="28"/>
          <w:szCs w:val="28"/>
          <w:highlight w:val="none"/>
        </w:rPr>
        <w:t>人：</w:t>
      </w:r>
      <w:r>
        <w:rPr>
          <w:rFonts w:hint="eastAsia" w:ascii="宋体" w:hAnsi="宋体"/>
          <w:b w:val="0"/>
          <w:bCs w:val="0"/>
          <w:spacing w:val="0"/>
          <w:sz w:val="28"/>
          <w:szCs w:val="28"/>
          <w:highlight w:val="none"/>
          <w:u w:val="none"/>
        </w:rPr>
        <w:t>定远县城乡水务投资建设有限公司</w:t>
      </w:r>
    </w:p>
    <w:p w14:paraId="7F24B8A7">
      <w:pPr>
        <w:keepNext w:val="0"/>
        <w:keepLines w:val="0"/>
        <w:pageBreakBefore w:val="0"/>
        <w:widowControl w:val="0"/>
        <w:tabs>
          <w:tab w:val="left" w:pos="721"/>
        </w:tabs>
        <w:kinsoku/>
        <w:wordWrap/>
        <w:overflowPunct/>
        <w:topLinePunct w:val="0"/>
        <w:autoSpaceDE/>
        <w:autoSpaceDN/>
        <w:bidi w:val="0"/>
        <w:adjustRightInd/>
        <w:snapToGrid/>
        <w:spacing w:line="360" w:lineRule="auto"/>
        <w:ind w:left="0" w:leftChars="0" w:firstLine="416" w:firstLineChars="108"/>
        <w:jc w:val="left"/>
        <w:textAlignment w:val="auto"/>
        <w:rPr>
          <w:rFonts w:hint="eastAsia" w:hAnsi="宋体" w:cs="宋体"/>
          <w:b w:val="0"/>
          <w:bCs w:val="0"/>
          <w:color w:val="000000"/>
          <w:sz w:val="28"/>
          <w:szCs w:val="28"/>
          <w:highlight w:val="none"/>
          <w:u w:val="single"/>
        </w:rPr>
      </w:pPr>
      <w:r>
        <w:rPr>
          <w:rFonts w:hint="eastAsia" w:hAnsi="宋体" w:cs="宋体"/>
          <w:b w:val="0"/>
          <w:bCs w:val="0"/>
          <w:color w:val="000000"/>
          <w:spacing w:val="53"/>
          <w:kern w:val="0"/>
          <w:sz w:val="28"/>
          <w:szCs w:val="28"/>
          <w:highlight w:val="none"/>
          <w:fitText w:val="1440" w:id="-737017088"/>
        </w:rPr>
        <w:t>代理机</w:t>
      </w:r>
      <w:r>
        <w:rPr>
          <w:rFonts w:hint="eastAsia" w:hAnsi="宋体" w:cs="宋体"/>
          <w:b w:val="0"/>
          <w:bCs w:val="0"/>
          <w:color w:val="000000"/>
          <w:spacing w:val="1"/>
          <w:kern w:val="0"/>
          <w:sz w:val="28"/>
          <w:szCs w:val="28"/>
          <w:highlight w:val="none"/>
          <w:fitText w:val="1440" w:id="-737017088"/>
        </w:rPr>
        <w:t>构</w:t>
      </w:r>
      <w:r>
        <w:rPr>
          <w:rFonts w:hint="eastAsia" w:hAnsi="宋体" w:cs="宋体"/>
          <w:b w:val="0"/>
          <w:bCs w:val="0"/>
          <w:color w:val="000000"/>
          <w:sz w:val="28"/>
          <w:szCs w:val="28"/>
          <w:highlight w:val="none"/>
        </w:rPr>
        <w:t>：</w:t>
      </w:r>
      <w:r>
        <w:rPr>
          <w:rFonts w:hint="eastAsia" w:hAnsi="宋体" w:cs="宋体"/>
          <w:b w:val="0"/>
          <w:bCs w:val="0"/>
          <w:color w:val="000000"/>
          <w:sz w:val="28"/>
          <w:szCs w:val="28"/>
          <w:highlight w:val="none"/>
          <w:u w:val="none"/>
        </w:rPr>
        <w:t>安徽龙秀工程项目管理有限公司</w:t>
      </w:r>
    </w:p>
    <w:p w14:paraId="61D1A94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50"/>
        <w:jc w:val="left"/>
        <w:textAlignment w:val="auto"/>
        <w:rPr>
          <w:rFonts w:hint="default" w:hAnsi="宋体" w:eastAsia="等线" w:cs="宋体"/>
          <w:b w:val="0"/>
          <w:bCs w:val="0"/>
          <w:color w:val="000000"/>
          <w:sz w:val="28"/>
          <w:szCs w:val="28"/>
          <w:highlight w:val="none"/>
          <w:u w:val="none"/>
          <w:lang w:val="en-US" w:eastAsia="zh-CN"/>
        </w:rPr>
      </w:pPr>
      <w:r>
        <w:rPr>
          <w:rFonts w:hint="eastAsia" w:hAnsi="宋体" w:cs="宋体"/>
          <w:b w:val="0"/>
          <w:bCs w:val="0"/>
          <w:color w:val="000000"/>
          <w:sz w:val="28"/>
          <w:szCs w:val="28"/>
          <w:highlight w:val="none"/>
          <w:u w:val="none"/>
        </w:rPr>
        <w:t>项</w:t>
      </w:r>
      <w:r>
        <w:rPr>
          <w:rFonts w:hint="eastAsia" w:hAnsi="宋体" w:cs="宋体"/>
          <w:b w:val="0"/>
          <w:bCs w:val="0"/>
          <w:color w:val="000000"/>
          <w:sz w:val="28"/>
          <w:szCs w:val="28"/>
          <w:highlight w:val="none"/>
          <w:u w:val="none"/>
          <w:lang w:val="en-US" w:eastAsia="zh-CN"/>
        </w:rPr>
        <w:t xml:space="preserve"> </w:t>
      </w:r>
      <w:r>
        <w:rPr>
          <w:rFonts w:hint="eastAsia" w:hAnsi="宋体" w:cs="宋体"/>
          <w:b w:val="0"/>
          <w:bCs w:val="0"/>
          <w:color w:val="000000"/>
          <w:sz w:val="28"/>
          <w:szCs w:val="28"/>
          <w:highlight w:val="none"/>
          <w:u w:val="none"/>
        </w:rPr>
        <w:t>目</w:t>
      </w:r>
      <w:r>
        <w:rPr>
          <w:rFonts w:hint="eastAsia" w:hAnsi="宋体" w:cs="宋体"/>
          <w:b w:val="0"/>
          <w:bCs w:val="0"/>
          <w:color w:val="000000"/>
          <w:sz w:val="28"/>
          <w:szCs w:val="28"/>
          <w:highlight w:val="none"/>
          <w:u w:val="none"/>
          <w:lang w:val="en-US" w:eastAsia="zh-CN"/>
        </w:rPr>
        <w:t xml:space="preserve"> </w:t>
      </w:r>
      <w:r>
        <w:rPr>
          <w:rFonts w:hint="eastAsia" w:hAnsi="宋体" w:cs="宋体"/>
          <w:b w:val="0"/>
          <w:bCs w:val="0"/>
          <w:color w:val="000000"/>
          <w:sz w:val="28"/>
          <w:szCs w:val="28"/>
          <w:highlight w:val="none"/>
          <w:u w:val="none"/>
        </w:rPr>
        <w:t>编</w:t>
      </w:r>
      <w:r>
        <w:rPr>
          <w:rFonts w:hint="eastAsia" w:hAnsi="宋体" w:cs="宋体"/>
          <w:b w:val="0"/>
          <w:bCs w:val="0"/>
          <w:color w:val="000000"/>
          <w:sz w:val="28"/>
          <w:szCs w:val="28"/>
          <w:highlight w:val="none"/>
          <w:u w:val="none"/>
          <w:lang w:val="en-US" w:eastAsia="zh-CN"/>
        </w:rPr>
        <w:t xml:space="preserve"> </w:t>
      </w:r>
      <w:r>
        <w:rPr>
          <w:rFonts w:hint="eastAsia" w:hAnsi="宋体" w:cs="宋体"/>
          <w:b w:val="0"/>
          <w:bCs w:val="0"/>
          <w:color w:val="000000"/>
          <w:sz w:val="28"/>
          <w:szCs w:val="28"/>
          <w:highlight w:val="none"/>
          <w:u w:val="none"/>
        </w:rPr>
        <w:t>号</w:t>
      </w:r>
      <w:r>
        <w:rPr>
          <w:rFonts w:hint="eastAsia" w:hAnsi="宋体" w:cs="宋体"/>
          <w:b w:val="0"/>
          <w:bCs w:val="0"/>
          <w:color w:val="000000"/>
          <w:sz w:val="28"/>
          <w:szCs w:val="28"/>
          <w:highlight w:val="none"/>
          <w:u w:val="none"/>
          <w:lang w:eastAsia="zh-CN"/>
        </w:rPr>
        <w:t>：</w:t>
      </w:r>
      <w:r>
        <w:rPr>
          <w:rFonts w:hint="eastAsia" w:hAnsi="宋体" w:cs="宋体"/>
          <w:b w:val="0"/>
          <w:bCs w:val="0"/>
          <w:color w:val="000000"/>
          <w:sz w:val="28"/>
          <w:szCs w:val="28"/>
          <w:highlight w:val="none"/>
          <w:u w:val="none"/>
        </w:rPr>
        <w:t>AHLXZB-20260618-0010</w:t>
      </w:r>
    </w:p>
    <w:p w14:paraId="4CC5D1CF">
      <w:pPr>
        <w:pStyle w:val="26"/>
        <w:rPr>
          <w:highlight w:val="none"/>
        </w:rPr>
      </w:pPr>
    </w:p>
    <w:p w14:paraId="160A3F81">
      <w:pPr>
        <w:spacing w:line="400" w:lineRule="exact"/>
        <w:jc w:val="center"/>
        <w:rPr>
          <w:rFonts w:hint="eastAsia" w:ascii="宋体" w:hAnsi="宋体" w:eastAsia="等线"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rPr>
        <w:t>二</w:t>
      </w:r>
      <w:r>
        <w:rPr>
          <w:rFonts w:hint="eastAsia" w:ascii="宋体" w:hAnsi="宋体" w:cs="宋体"/>
          <w:b w:val="0"/>
          <w:bCs w:val="0"/>
          <w:color w:val="000000"/>
          <w:sz w:val="28"/>
          <w:szCs w:val="28"/>
          <w:highlight w:val="none"/>
          <w:lang w:eastAsia="zh-CN"/>
        </w:rPr>
        <w:t>〇</w:t>
      </w:r>
      <w:r>
        <w:rPr>
          <w:rFonts w:hint="eastAsia" w:ascii="宋体" w:hAnsi="宋体" w:cs="宋体"/>
          <w:b w:val="0"/>
          <w:bCs w:val="0"/>
          <w:color w:val="000000"/>
          <w:sz w:val="28"/>
          <w:szCs w:val="28"/>
          <w:highlight w:val="none"/>
        </w:rPr>
        <w:t>二</w:t>
      </w:r>
      <w:r>
        <w:rPr>
          <w:rFonts w:hint="eastAsia" w:ascii="宋体" w:hAnsi="宋体" w:cs="宋体"/>
          <w:b w:val="0"/>
          <w:bCs w:val="0"/>
          <w:color w:val="000000"/>
          <w:sz w:val="28"/>
          <w:szCs w:val="28"/>
          <w:highlight w:val="none"/>
          <w:lang w:val="en-US" w:eastAsia="zh-CN"/>
        </w:rPr>
        <w:t>六</w:t>
      </w:r>
      <w:r>
        <w:rPr>
          <w:rFonts w:hint="eastAsia" w:ascii="宋体" w:hAnsi="宋体" w:cs="宋体"/>
          <w:b w:val="0"/>
          <w:bCs w:val="0"/>
          <w:color w:val="000000"/>
          <w:sz w:val="28"/>
          <w:szCs w:val="28"/>
          <w:highlight w:val="none"/>
        </w:rPr>
        <w:t>年</w:t>
      </w:r>
      <w:r>
        <w:rPr>
          <w:rFonts w:hint="eastAsia" w:ascii="宋体" w:hAnsi="宋体" w:cs="宋体"/>
          <w:b w:val="0"/>
          <w:bCs w:val="0"/>
          <w:color w:val="000000"/>
          <w:sz w:val="28"/>
          <w:szCs w:val="28"/>
          <w:highlight w:val="none"/>
          <w:lang w:val="en-US" w:eastAsia="zh-CN"/>
        </w:rPr>
        <w:t>六</w:t>
      </w:r>
      <w:r>
        <w:rPr>
          <w:rFonts w:hint="eastAsia" w:ascii="宋体" w:hAnsi="宋体" w:cs="宋体"/>
          <w:b w:val="0"/>
          <w:bCs w:val="0"/>
          <w:color w:val="000000"/>
          <w:sz w:val="28"/>
          <w:szCs w:val="28"/>
          <w:highlight w:val="none"/>
        </w:rPr>
        <w:t>月</w:t>
      </w:r>
    </w:p>
    <w:p w14:paraId="77F952A6">
      <w:pPr>
        <w:pStyle w:val="26"/>
        <w:rPr>
          <w:highlight w:val="none"/>
        </w:rPr>
        <w:sectPr>
          <w:headerReference r:id="rId3" w:type="default"/>
          <w:pgSz w:w="11906" w:h="16838"/>
          <w:pgMar w:top="1440" w:right="1797" w:bottom="1440" w:left="1797" w:header="851" w:footer="992" w:gutter="0"/>
          <w:pgNumType w:start="1"/>
          <w:cols w:space="720" w:num="1"/>
          <w:docGrid w:type="lines" w:linePitch="312" w:charSpace="0"/>
        </w:sectPr>
      </w:pPr>
    </w:p>
    <w:p w14:paraId="39FFC00E">
      <w:pPr>
        <w:spacing w:line="440" w:lineRule="exact"/>
        <w:ind w:right="42" w:rightChars="20"/>
        <w:jc w:val="center"/>
        <w:outlineLvl w:val="0"/>
        <w:rPr>
          <w:rFonts w:ascii="方正宋黑简体" w:hAnsi="Arial" w:eastAsia="方正宋黑简体" w:cs="Arial"/>
          <w:b/>
          <w:sz w:val="44"/>
          <w:szCs w:val="44"/>
          <w:highlight w:val="none"/>
        </w:rPr>
      </w:pPr>
      <w:bookmarkStart w:id="0" w:name="_Toc12808"/>
      <w:r>
        <w:rPr>
          <w:rFonts w:hint="eastAsia" w:ascii="方正宋黑简体" w:hAnsi="Arial" w:eastAsia="方正宋黑简体" w:cs="Arial"/>
          <w:b/>
          <w:sz w:val="44"/>
          <w:szCs w:val="44"/>
          <w:highlight w:val="none"/>
        </w:rPr>
        <w:t>目  录</w:t>
      </w:r>
      <w:bookmarkEnd w:id="0"/>
    </w:p>
    <w:p w14:paraId="1A7B5417">
      <w:pPr>
        <w:pStyle w:val="2"/>
        <w:numPr>
          <w:ilvl w:val="0"/>
          <w:numId w:val="0"/>
        </w:numPr>
        <w:rPr>
          <w:highlight w:val="none"/>
        </w:rPr>
      </w:pPr>
    </w:p>
    <w:p w14:paraId="3D3B58CA">
      <w:pPr>
        <w:pStyle w:val="21"/>
        <w:tabs>
          <w:tab w:val="right" w:leader="dot" w:pos="9403"/>
          <w:tab w:val="clear" w:pos="8296"/>
        </w:tabs>
        <w:spacing w:line="276" w:lineRule="auto"/>
        <w:rPr>
          <w:rFonts w:ascii="Calibri" w:hAnsi="Calibri"/>
          <w:sz w:val="30"/>
          <w:szCs w:val="30"/>
          <w:highlight w:val="none"/>
        </w:rPr>
      </w:pPr>
      <w:r>
        <w:rPr>
          <w:sz w:val="32"/>
          <w:szCs w:val="32"/>
          <w:highlight w:val="none"/>
        </w:rPr>
        <w:fldChar w:fldCharType="begin"/>
      </w:r>
      <w:r>
        <w:rPr>
          <w:sz w:val="32"/>
          <w:szCs w:val="32"/>
          <w:highlight w:val="none"/>
        </w:rPr>
        <w:instrText xml:space="preserve"> TOC \o "1-3" \h \z \u </w:instrText>
      </w:r>
      <w:r>
        <w:rPr>
          <w:sz w:val="32"/>
          <w:szCs w:val="32"/>
          <w:highlight w:val="none"/>
        </w:rPr>
        <w:fldChar w:fldCharType="separate"/>
      </w:r>
      <w:r>
        <w:rPr>
          <w:sz w:val="30"/>
          <w:szCs w:val="30"/>
          <w:highlight w:val="none"/>
        </w:rPr>
        <w:fldChar w:fldCharType="begin"/>
      </w:r>
      <w:r>
        <w:rPr>
          <w:sz w:val="30"/>
          <w:szCs w:val="30"/>
          <w:highlight w:val="none"/>
        </w:rPr>
        <w:instrText xml:space="preserve"> HYPERLINK \l "_Toc516239277" </w:instrText>
      </w:r>
      <w:r>
        <w:rPr>
          <w:sz w:val="30"/>
          <w:szCs w:val="30"/>
          <w:highlight w:val="none"/>
        </w:rPr>
        <w:fldChar w:fldCharType="separate"/>
      </w:r>
      <w:r>
        <w:rPr>
          <w:rStyle w:val="38"/>
          <w:rFonts w:hint="eastAsia" w:ascii="方正宋黑简体" w:eastAsia="方正宋黑简体"/>
          <w:bCs/>
          <w:sz w:val="30"/>
          <w:szCs w:val="30"/>
          <w:highlight w:val="none"/>
        </w:rPr>
        <w:t>第一章</w:t>
      </w:r>
      <w:r>
        <w:rPr>
          <w:rStyle w:val="38"/>
          <w:rFonts w:ascii="方正宋黑简体" w:eastAsia="方正宋黑简体"/>
          <w:bCs/>
          <w:sz w:val="30"/>
          <w:szCs w:val="30"/>
          <w:highlight w:val="none"/>
        </w:rPr>
        <w:t xml:space="preserve">  </w:t>
      </w:r>
      <w:r>
        <w:rPr>
          <w:rStyle w:val="38"/>
          <w:rFonts w:hint="eastAsia" w:ascii="方正宋黑简体" w:eastAsia="方正宋黑简体"/>
          <w:bCs/>
          <w:sz w:val="30"/>
          <w:szCs w:val="30"/>
          <w:highlight w:val="none"/>
          <w:lang w:val="en-US" w:eastAsia="zh-CN"/>
        </w:rPr>
        <w:t>询比</w:t>
      </w:r>
      <w:r>
        <w:rPr>
          <w:rStyle w:val="38"/>
          <w:rFonts w:hint="eastAsia" w:ascii="方正宋黑简体" w:eastAsia="方正宋黑简体"/>
          <w:bCs/>
          <w:sz w:val="30"/>
          <w:szCs w:val="30"/>
          <w:highlight w:val="none"/>
        </w:rPr>
        <w:t>文件</w:t>
      </w:r>
      <w:r>
        <w:rPr>
          <w:sz w:val="30"/>
          <w:szCs w:val="30"/>
          <w:highlight w:val="none"/>
        </w:rPr>
        <w:tab/>
      </w:r>
      <w:r>
        <w:rPr>
          <w:rFonts w:hint="eastAsia"/>
          <w:sz w:val="30"/>
          <w:szCs w:val="30"/>
          <w:highlight w:val="none"/>
          <w:lang w:val="en-US" w:eastAsia="zh-CN"/>
        </w:rPr>
        <w:t>1</w:t>
      </w:r>
      <w:r>
        <w:rPr>
          <w:rFonts w:hint="eastAsia"/>
          <w:sz w:val="30"/>
          <w:szCs w:val="30"/>
          <w:highlight w:val="none"/>
        </w:rPr>
        <w:fldChar w:fldCharType="end"/>
      </w:r>
    </w:p>
    <w:p w14:paraId="4F6829A1">
      <w:pPr>
        <w:pStyle w:val="22"/>
        <w:tabs>
          <w:tab w:val="right" w:leader="dot" w:pos="9403"/>
        </w:tabs>
        <w:spacing w:line="276" w:lineRule="auto"/>
        <w:rPr>
          <w:rFonts w:ascii="Calibri" w:hAnsi="Calibri"/>
          <w:sz w:val="30"/>
          <w:szCs w:val="30"/>
          <w:highlight w:val="none"/>
        </w:rPr>
      </w:pPr>
      <w:r>
        <w:rPr>
          <w:sz w:val="30"/>
          <w:szCs w:val="30"/>
          <w:highlight w:val="none"/>
        </w:rPr>
        <w:fldChar w:fldCharType="begin"/>
      </w:r>
      <w:r>
        <w:rPr>
          <w:sz w:val="30"/>
          <w:szCs w:val="30"/>
          <w:highlight w:val="none"/>
        </w:rPr>
        <w:instrText xml:space="preserve"> HYPERLINK \l "_Toc516239278" </w:instrText>
      </w:r>
      <w:r>
        <w:rPr>
          <w:sz w:val="30"/>
          <w:szCs w:val="30"/>
          <w:highlight w:val="none"/>
        </w:rPr>
        <w:fldChar w:fldCharType="separate"/>
      </w:r>
      <w:r>
        <w:rPr>
          <w:rStyle w:val="38"/>
          <w:rFonts w:hint="eastAsia" w:ascii="方正宋黑简体" w:hAnsi="宋体" w:eastAsia="方正宋黑简体" w:cs="黑体"/>
          <w:sz w:val="30"/>
          <w:szCs w:val="30"/>
          <w:highlight w:val="none"/>
        </w:rPr>
        <w:t>一、</w:t>
      </w:r>
      <w:r>
        <w:rPr>
          <w:rFonts w:hint="eastAsia" w:ascii="宋体" w:hAnsi="宋体" w:eastAsia="方正宋黑简体" w:cs="黑体"/>
          <w:color w:val="000000"/>
          <w:sz w:val="30"/>
          <w:szCs w:val="30"/>
          <w:highlight w:val="none"/>
          <w:lang w:val="en-US" w:eastAsia="zh-CN"/>
        </w:rPr>
        <w:t>询比公告</w:t>
      </w:r>
      <w:r>
        <w:rPr>
          <w:sz w:val="30"/>
          <w:szCs w:val="30"/>
          <w:highlight w:val="none"/>
        </w:rPr>
        <w:tab/>
      </w:r>
      <w:r>
        <w:rPr>
          <w:rFonts w:hint="eastAsia"/>
          <w:sz w:val="30"/>
          <w:szCs w:val="30"/>
          <w:highlight w:val="none"/>
          <w:lang w:val="en-US" w:eastAsia="zh-CN"/>
        </w:rPr>
        <w:t>1</w:t>
      </w:r>
      <w:r>
        <w:rPr>
          <w:rFonts w:hint="eastAsia"/>
          <w:sz w:val="30"/>
          <w:szCs w:val="30"/>
          <w:highlight w:val="none"/>
        </w:rPr>
        <w:fldChar w:fldCharType="end"/>
      </w:r>
    </w:p>
    <w:p w14:paraId="30EB7BB4">
      <w:pPr>
        <w:pStyle w:val="22"/>
        <w:tabs>
          <w:tab w:val="right" w:leader="dot" w:pos="9403"/>
        </w:tabs>
        <w:spacing w:line="276" w:lineRule="auto"/>
        <w:rPr>
          <w:rFonts w:ascii="Calibri" w:hAnsi="Calibri"/>
          <w:sz w:val="30"/>
          <w:szCs w:val="30"/>
          <w:highlight w:val="none"/>
        </w:rPr>
      </w:pPr>
      <w:r>
        <w:rPr>
          <w:sz w:val="30"/>
          <w:szCs w:val="30"/>
          <w:highlight w:val="none"/>
        </w:rPr>
        <w:fldChar w:fldCharType="begin"/>
      </w:r>
      <w:r>
        <w:rPr>
          <w:sz w:val="30"/>
          <w:szCs w:val="30"/>
          <w:highlight w:val="none"/>
        </w:rPr>
        <w:instrText xml:space="preserve"> HYPERLINK \l "_Toc516239279" </w:instrText>
      </w:r>
      <w:r>
        <w:rPr>
          <w:sz w:val="30"/>
          <w:szCs w:val="30"/>
          <w:highlight w:val="none"/>
        </w:rPr>
        <w:fldChar w:fldCharType="separate"/>
      </w:r>
      <w:r>
        <w:rPr>
          <w:rStyle w:val="38"/>
          <w:rFonts w:hint="eastAsia" w:ascii="方正宋黑简体" w:hAnsi="宋体" w:eastAsia="方正宋黑简体" w:cs="黑体"/>
          <w:sz w:val="30"/>
          <w:szCs w:val="30"/>
          <w:highlight w:val="none"/>
        </w:rPr>
        <w:t>二、供应商须知前附表</w:t>
      </w:r>
      <w:r>
        <w:rPr>
          <w:sz w:val="30"/>
          <w:szCs w:val="30"/>
          <w:highlight w:val="none"/>
        </w:rPr>
        <w:tab/>
      </w:r>
      <w:r>
        <w:rPr>
          <w:rFonts w:hint="eastAsia"/>
          <w:sz w:val="30"/>
          <w:szCs w:val="30"/>
          <w:highlight w:val="none"/>
          <w:lang w:val="en-US" w:eastAsia="zh-CN"/>
        </w:rPr>
        <w:t>3</w:t>
      </w:r>
      <w:r>
        <w:rPr>
          <w:rFonts w:hint="eastAsia"/>
          <w:sz w:val="30"/>
          <w:szCs w:val="30"/>
          <w:highlight w:val="none"/>
        </w:rPr>
        <w:fldChar w:fldCharType="end"/>
      </w:r>
    </w:p>
    <w:p w14:paraId="174515D3">
      <w:pPr>
        <w:pStyle w:val="22"/>
        <w:tabs>
          <w:tab w:val="right" w:leader="dot" w:pos="9403"/>
        </w:tabs>
        <w:spacing w:line="276" w:lineRule="auto"/>
        <w:rPr>
          <w:rFonts w:ascii="Calibri" w:hAnsi="Calibri"/>
          <w:sz w:val="30"/>
          <w:szCs w:val="30"/>
          <w:highlight w:val="none"/>
        </w:rPr>
      </w:pPr>
      <w:r>
        <w:rPr>
          <w:sz w:val="30"/>
          <w:szCs w:val="30"/>
          <w:highlight w:val="none"/>
        </w:rPr>
        <w:fldChar w:fldCharType="begin"/>
      </w:r>
      <w:r>
        <w:rPr>
          <w:sz w:val="30"/>
          <w:szCs w:val="30"/>
          <w:highlight w:val="none"/>
        </w:rPr>
        <w:instrText xml:space="preserve"> HYPERLINK \l "_Toc516239280" </w:instrText>
      </w:r>
      <w:r>
        <w:rPr>
          <w:sz w:val="30"/>
          <w:szCs w:val="30"/>
          <w:highlight w:val="none"/>
        </w:rPr>
        <w:fldChar w:fldCharType="separate"/>
      </w:r>
      <w:r>
        <w:rPr>
          <w:rStyle w:val="38"/>
          <w:rFonts w:hint="eastAsia" w:ascii="方正宋黑简体" w:hAnsi="宋体" w:eastAsia="方正宋黑简体" w:cs="黑体"/>
          <w:sz w:val="30"/>
          <w:szCs w:val="30"/>
          <w:highlight w:val="none"/>
        </w:rPr>
        <w:t>三、供应商须知</w:t>
      </w:r>
      <w:r>
        <w:rPr>
          <w:sz w:val="30"/>
          <w:szCs w:val="30"/>
          <w:highlight w:val="none"/>
        </w:rPr>
        <w:tab/>
      </w:r>
      <w:r>
        <w:rPr>
          <w:rFonts w:hint="eastAsia"/>
          <w:sz w:val="30"/>
          <w:szCs w:val="30"/>
          <w:highlight w:val="none"/>
          <w:lang w:val="en-US" w:eastAsia="zh-CN"/>
        </w:rPr>
        <w:t>5</w:t>
      </w:r>
      <w:r>
        <w:rPr>
          <w:rFonts w:hint="eastAsia"/>
          <w:sz w:val="30"/>
          <w:szCs w:val="30"/>
          <w:highlight w:val="none"/>
        </w:rPr>
        <w:fldChar w:fldCharType="end"/>
      </w:r>
    </w:p>
    <w:p w14:paraId="1DD50E60">
      <w:pPr>
        <w:pStyle w:val="22"/>
        <w:tabs>
          <w:tab w:val="right" w:leader="dot" w:pos="9403"/>
        </w:tabs>
        <w:spacing w:line="276" w:lineRule="auto"/>
        <w:rPr>
          <w:rFonts w:hint="eastAsia" w:ascii="Calibri" w:hAnsi="Calibri" w:eastAsia="等线"/>
          <w:sz w:val="30"/>
          <w:szCs w:val="30"/>
          <w:highlight w:val="none"/>
          <w:lang w:eastAsia="zh-CN"/>
        </w:rPr>
      </w:pPr>
      <w:r>
        <w:rPr>
          <w:sz w:val="30"/>
          <w:szCs w:val="30"/>
          <w:highlight w:val="none"/>
        </w:rPr>
        <w:fldChar w:fldCharType="begin"/>
      </w:r>
      <w:r>
        <w:rPr>
          <w:sz w:val="30"/>
          <w:szCs w:val="30"/>
          <w:highlight w:val="none"/>
        </w:rPr>
        <w:instrText xml:space="preserve"> HYPERLINK \l "_Toc516239282" </w:instrText>
      </w:r>
      <w:r>
        <w:rPr>
          <w:sz w:val="30"/>
          <w:szCs w:val="30"/>
          <w:highlight w:val="none"/>
        </w:rPr>
        <w:fldChar w:fldCharType="separate"/>
      </w:r>
      <w:r>
        <w:rPr>
          <w:rStyle w:val="38"/>
          <w:rFonts w:hint="eastAsia" w:ascii="方正宋黑简体" w:hAnsi="宋体" w:eastAsia="方正宋黑简体" w:cs="黑体"/>
          <w:sz w:val="30"/>
          <w:szCs w:val="30"/>
          <w:highlight w:val="none"/>
          <w:lang w:eastAsia="zh-CN"/>
        </w:rPr>
        <w:t>四</w:t>
      </w:r>
      <w:r>
        <w:rPr>
          <w:rStyle w:val="38"/>
          <w:rFonts w:hint="eastAsia" w:ascii="方正宋黑简体" w:hAnsi="宋体" w:eastAsia="方正宋黑简体" w:cs="黑体"/>
          <w:sz w:val="30"/>
          <w:szCs w:val="30"/>
          <w:highlight w:val="none"/>
        </w:rPr>
        <w:t>、评标办法</w:t>
      </w:r>
      <w:r>
        <w:rPr>
          <w:sz w:val="30"/>
          <w:szCs w:val="30"/>
          <w:highlight w:val="none"/>
        </w:rPr>
        <w:tab/>
      </w:r>
      <w:r>
        <w:rPr>
          <w:rFonts w:hint="eastAsia"/>
          <w:sz w:val="30"/>
          <w:szCs w:val="30"/>
          <w:highlight w:val="none"/>
        </w:rPr>
        <w:t>1</w:t>
      </w:r>
      <w:r>
        <w:rPr>
          <w:rFonts w:hint="eastAsia"/>
          <w:sz w:val="30"/>
          <w:szCs w:val="30"/>
          <w:highlight w:val="none"/>
        </w:rPr>
        <w:fldChar w:fldCharType="end"/>
      </w:r>
      <w:r>
        <w:rPr>
          <w:rFonts w:hint="eastAsia"/>
          <w:sz w:val="30"/>
          <w:szCs w:val="30"/>
          <w:highlight w:val="none"/>
          <w:lang w:val="en-US" w:eastAsia="zh-CN"/>
        </w:rPr>
        <w:t>1</w:t>
      </w:r>
    </w:p>
    <w:p w14:paraId="6F0D5C71">
      <w:pPr>
        <w:pStyle w:val="22"/>
        <w:tabs>
          <w:tab w:val="right" w:leader="dot" w:pos="9403"/>
        </w:tabs>
        <w:spacing w:line="276" w:lineRule="auto"/>
        <w:rPr>
          <w:rFonts w:ascii="Calibri" w:hAnsi="Calibri"/>
          <w:sz w:val="30"/>
          <w:szCs w:val="30"/>
          <w:highlight w:val="none"/>
        </w:rPr>
      </w:pPr>
      <w:r>
        <w:rPr>
          <w:sz w:val="30"/>
          <w:szCs w:val="30"/>
          <w:highlight w:val="none"/>
        </w:rPr>
        <w:fldChar w:fldCharType="begin"/>
      </w:r>
      <w:r>
        <w:rPr>
          <w:sz w:val="30"/>
          <w:szCs w:val="30"/>
          <w:highlight w:val="none"/>
        </w:rPr>
        <w:instrText xml:space="preserve"> HYPERLINK \l "_Toc516239283" </w:instrText>
      </w:r>
      <w:r>
        <w:rPr>
          <w:sz w:val="30"/>
          <w:szCs w:val="30"/>
          <w:highlight w:val="none"/>
        </w:rPr>
        <w:fldChar w:fldCharType="separate"/>
      </w:r>
      <w:r>
        <w:rPr>
          <w:rStyle w:val="38"/>
          <w:rFonts w:hint="eastAsia" w:ascii="方正宋黑简体" w:hAnsi="宋体" w:eastAsia="方正宋黑简体" w:cs="黑体"/>
          <w:sz w:val="30"/>
          <w:szCs w:val="30"/>
          <w:highlight w:val="none"/>
          <w:lang w:eastAsia="zh-CN"/>
        </w:rPr>
        <w:t>五</w:t>
      </w:r>
      <w:r>
        <w:rPr>
          <w:rStyle w:val="38"/>
          <w:rFonts w:hint="eastAsia" w:ascii="方正宋黑简体" w:hAnsi="宋体" w:eastAsia="方正宋黑简体" w:cs="黑体"/>
          <w:sz w:val="30"/>
          <w:szCs w:val="30"/>
          <w:highlight w:val="none"/>
        </w:rPr>
        <w:t>、供应商须提供资格审查材料</w:t>
      </w:r>
      <w:r>
        <w:rPr>
          <w:sz w:val="30"/>
          <w:szCs w:val="30"/>
          <w:highlight w:val="none"/>
        </w:rPr>
        <w:tab/>
      </w:r>
      <w:r>
        <w:rPr>
          <w:rFonts w:hint="eastAsia"/>
          <w:sz w:val="30"/>
          <w:szCs w:val="30"/>
          <w:highlight w:val="none"/>
          <w:lang w:val="en-US" w:eastAsia="zh-CN"/>
        </w:rPr>
        <w:t>14</w:t>
      </w:r>
      <w:r>
        <w:rPr>
          <w:rFonts w:hint="eastAsia"/>
          <w:sz w:val="30"/>
          <w:szCs w:val="30"/>
          <w:highlight w:val="none"/>
        </w:rPr>
        <w:fldChar w:fldCharType="end"/>
      </w:r>
    </w:p>
    <w:p w14:paraId="7DD9ABCD">
      <w:pPr>
        <w:pStyle w:val="22"/>
        <w:tabs>
          <w:tab w:val="right" w:leader="dot" w:pos="9403"/>
        </w:tabs>
        <w:spacing w:line="276" w:lineRule="auto"/>
        <w:rPr>
          <w:rFonts w:ascii="Calibri" w:hAnsi="Calibri"/>
          <w:sz w:val="30"/>
          <w:szCs w:val="30"/>
          <w:highlight w:val="none"/>
        </w:rPr>
      </w:pPr>
      <w:r>
        <w:rPr>
          <w:sz w:val="30"/>
          <w:szCs w:val="30"/>
          <w:highlight w:val="none"/>
        </w:rPr>
        <w:fldChar w:fldCharType="begin"/>
      </w:r>
      <w:r>
        <w:rPr>
          <w:sz w:val="30"/>
          <w:szCs w:val="30"/>
          <w:highlight w:val="none"/>
        </w:rPr>
        <w:instrText xml:space="preserve"> HYPERLINK \l "_Toc516239284" </w:instrText>
      </w:r>
      <w:r>
        <w:rPr>
          <w:sz w:val="30"/>
          <w:szCs w:val="30"/>
          <w:highlight w:val="none"/>
        </w:rPr>
        <w:fldChar w:fldCharType="separate"/>
      </w:r>
      <w:r>
        <w:rPr>
          <w:rStyle w:val="38"/>
          <w:rFonts w:hint="eastAsia" w:ascii="方正宋黑简体" w:hAnsi="宋体" w:eastAsia="方正宋黑简体" w:cs="黑体"/>
          <w:sz w:val="30"/>
          <w:szCs w:val="30"/>
          <w:highlight w:val="none"/>
          <w:lang w:eastAsia="zh-CN"/>
        </w:rPr>
        <w:t>六</w:t>
      </w:r>
      <w:r>
        <w:rPr>
          <w:rStyle w:val="38"/>
          <w:rFonts w:hint="eastAsia" w:ascii="方正宋黑简体" w:hAnsi="宋体" w:eastAsia="方正宋黑简体" w:cs="黑体"/>
          <w:sz w:val="30"/>
          <w:szCs w:val="30"/>
          <w:highlight w:val="none"/>
        </w:rPr>
        <w:t>、采购需求</w:t>
      </w:r>
      <w:r>
        <w:rPr>
          <w:sz w:val="30"/>
          <w:szCs w:val="30"/>
          <w:highlight w:val="none"/>
        </w:rPr>
        <w:tab/>
      </w:r>
      <w:r>
        <w:rPr>
          <w:rFonts w:hint="eastAsia"/>
          <w:sz w:val="30"/>
          <w:szCs w:val="30"/>
          <w:highlight w:val="none"/>
          <w:lang w:val="en-US" w:eastAsia="zh-CN"/>
        </w:rPr>
        <w:t>1</w:t>
      </w:r>
      <w:r>
        <w:rPr>
          <w:rFonts w:hint="eastAsia"/>
          <w:sz w:val="30"/>
          <w:szCs w:val="30"/>
          <w:highlight w:val="none"/>
        </w:rPr>
        <w:fldChar w:fldCharType="end"/>
      </w:r>
      <w:r>
        <w:rPr>
          <w:rFonts w:hint="eastAsia"/>
          <w:sz w:val="30"/>
          <w:szCs w:val="30"/>
          <w:highlight w:val="none"/>
          <w:lang w:val="en-US" w:eastAsia="zh-CN"/>
        </w:rPr>
        <w:t>5</w:t>
      </w:r>
    </w:p>
    <w:p w14:paraId="76225B0C">
      <w:pPr>
        <w:pStyle w:val="22"/>
        <w:tabs>
          <w:tab w:val="right" w:leader="dot" w:pos="9403"/>
        </w:tabs>
        <w:spacing w:line="276" w:lineRule="auto"/>
        <w:rPr>
          <w:rFonts w:hint="eastAsia" w:ascii="Calibri" w:hAnsi="Calibri" w:eastAsia="等线"/>
          <w:sz w:val="30"/>
          <w:szCs w:val="30"/>
          <w:highlight w:val="none"/>
          <w:lang w:eastAsia="zh-CN"/>
        </w:rPr>
      </w:pPr>
      <w:r>
        <w:rPr>
          <w:sz w:val="30"/>
          <w:szCs w:val="30"/>
          <w:highlight w:val="none"/>
        </w:rPr>
        <w:fldChar w:fldCharType="begin"/>
      </w:r>
      <w:r>
        <w:rPr>
          <w:sz w:val="30"/>
          <w:szCs w:val="30"/>
          <w:highlight w:val="none"/>
        </w:rPr>
        <w:instrText xml:space="preserve"> HYPERLINK \l "_Toc516239285" </w:instrText>
      </w:r>
      <w:r>
        <w:rPr>
          <w:sz w:val="30"/>
          <w:szCs w:val="30"/>
          <w:highlight w:val="none"/>
        </w:rPr>
        <w:fldChar w:fldCharType="separate"/>
      </w:r>
      <w:r>
        <w:rPr>
          <w:rStyle w:val="38"/>
          <w:rFonts w:hint="eastAsia" w:ascii="方正宋黑简体" w:hAnsi="宋体" w:eastAsia="方正宋黑简体" w:cs="黑体"/>
          <w:sz w:val="30"/>
          <w:szCs w:val="30"/>
          <w:highlight w:val="none"/>
          <w:lang w:eastAsia="zh-CN"/>
        </w:rPr>
        <w:t>七</w:t>
      </w:r>
      <w:r>
        <w:rPr>
          <w:rStyle w:val="38"/>
          <w:rFonts w:hint="eastAsia" w:ascii="方正宋黑简体" w:hAnsi="宋体" w:eastAsia="方正宋黑简体" w:cs="黑体"/>
          <w:sz w:val="30"/>
          <w:szCs w:val="30"/>
          <w:highlight w:val="none"/>
        </w:rPr>
        <w:t>、</w:t>
      </w:r>
      <w:r>
        <w:rPr>
          <w:rStyle w:val="38"/>
          <w:rFonts w:hint="eastAsia" w:ascii="方正宋黑简体" w:hAnsi="宋体" w:eastAsia="方正宋黑简体" w:cs="黑体"/>
          <w:sz w:val="30"/>
          <w:szCs w:val="30"/>
          <w:highlight w:val="none"/>
          <w:lang w:eastAsia="zh-CN"/>
        </w:rPr>
        <w:t>合同格式</w:t>
      </w:r>
      <w:r>
        <w:rPr>
          <w:sz w:val="30"/>
          <w:szCs w:val="30"/>
          <w:highlight w:val="none"/>
        </w:rPr>
        <w:tab/>
      </w:r>
      <w:r>
        <w:rPr>
          <w:rFonts w:hint="eastAsia"/>
          <w:sz w:val="30"/>
          <w:szCs w:val="30"/>
          <w:highlight w:val="none"/>
        </w:rPr>
        <w:t>2</w:t>
      </w:r>
      <w:r>
        <w:rPr>
          <w:rFonts w:hint="eastAsia"/>
          <w:sz w:val="30"/>
          <w:szCs w:val="30"/>
          <w:highlight w:val="none"/>
        </w:rPr>
        <w:fldChar w:fldCharType="end"/>
      </w:r>
      <w:r>
        <w:rPr>
          <w:rFonts w:hint="eastAsia"/>
          <w:sz w:val="30"/>
          <w:szCs w:val="30"/>
          <w:highlight w:val="none"/>
          <w:lang w:val="en-US" w:eastAsia="zh-CN"/>
        </w:rPr>
        <w:t>1</w:t>
      </w:r>
    </w:p>
    <w:p w14:paraId="37EF4873">
      <w:pPr>
        <w:pStyle w:val="21"/>
        <w:tabs>
          <w:tab w:val="right" w:leader="dot" w:pos="9403"/>
          <w:tab w:val="clear" w:pos="8296"/>
        </w:tabs>
        <w:spacing w:line="276" w:lineRule="auto"/>
        <w:rPr>
          <w:rFonts w:hint="eastAsia" w:ascii="Calibri" w:hAnsi="Calibri" w:eastAsia="方正仿宋简体"/>
          <w:sz w:val="30"/>
          <w:szCs w:val="30"/>
          <w:highlight w:val="none"/>
          <w:lang w:val="en-US" w:eastAsia="zh-CN"/>
        </w:rPr>
      </w:pPr>
      <w:r>
        <w:rPr>
          <w:sz w:val="30"/>
          <w:szCs w:val="30"/>
          <w:highlight w:val="none"/>
        </w:rPr>
        <w:fldChar w:fldCharType="begin"/>
      </w:r>
      <w:r>
        <w:rPr>
          <w:sz w:val="30"/>
          <w:szCs w:val="30"/>
          <w:highlight w:val="none"/>
        </w:rPr>
        <w:instrText xml:space="preserve"> HYPERLINK \l "_Toc516239286" </w:instrText>
      </w:r>
      <w:r>
        <w:rPr>
          <w:sz w:val="30"/>
          <w:szCs w:val="30"/>
          <w:highlight w:val="none"/>
        </w:rPr>
        <w:fldChar w:fldCharType="separate"/>
      </w:r>
      <w:r>
        <w:rPr>
          <w:rStyle w:val="38"/>
          <w:rFonts w:hint="eastAsia" w:ascii="方正宋黑简体" w:eastAsia="方正宋黑简体"/>
          <w:bCs/>
          <w:sz w:val="30"/>
          <w:szCs w:val="30"/>
          <w:highlight w:val="none"/>
        </w:rPr>
        <w:t>第二章</w:t>
      </w:r>
      <w:r>
        <w:rPr>
          <w:rStyle w:val="38"/>
          <w:rFonts w:ascii="方正宋黑简体" w:eastAsia="方正宋黑简体"/>
          <w:bCs/>
          <w:sz w:val="30"/>
          <w:szCs w:val="30"/>
          <w:highlight w:val="none"/>
        </w:rPr>
        <w:t xml:space="preserve">  </w:t>
      </w:r>
      <w:r>
        <w:rPr>
          <w:rStyle w:val="38"/>
          <w:rFonts w:hint="eastAsia" w:ascii="方正宋黑简体" w:eastAsia="方正宋黑简体"/>
          <w:bCs/>
          <w:sz w:val="30"/>
          <w:szCs w:val="30"/>
          <w:highlight w:val="none"/>
          <w:lang w:val="en-US" w:eastAsia="zh-CN"/>
        </w:rPr>
        <w:t>响应文件格式</w:t>
      </w:r>
      <w:r>
        <w:rPr>
          <w:sz w:val="30"/>
          <w:szCs w:val="30"/>
          <w:highlight w:val="none"/>
        </w:rPr>
        <w:tab/>
      </w:r>
      <w:r>
        <w:rPr>
          <w:rFonts w:hint="eastAsia"/>
          <w:sz w:val="30"/>
          <w:szCs w:val="30"/>
          <w:highlight w:val="none"/>
        </w:rPr>
        <w:t>2</w:t>
      </w:r>
      <w:r>
        <w:rPr>
          <w:rFonts w:hint="eastAsia"/>
          <w:sz w:val="30"/>
          <w:szCs w:val="30"/>
          <w:highlight w:val="none"/>
        </w:rPr>
        <w:fldChar w:fldCharType="end"/>
      </w:r>
      <w:r>
        <w:rPr>
          <w:rFonts w:hint="eastAsia"/>
          <w:sz w:val="30"/>
          <w:szCs w:val="30"/>
          <w:highlight w:val="none"/>
          <w:lang w:val="en-US" w:eastAsia="zh-CN"/>
        </w:rPr>
        <w:t>8</w:t>
      </w:r>
    </w:p>
    <w:p w14:paraId="0AA26B7C">
      <w:pPr>
        <w:pStyle w:val="22"/>
        <w:tabs>
          <w:tab w:val="right" w:leader="dot" w:pos="9403"/>
        </w:tabs>
        <w:spacing w:line="276" w:lineRule="auto"/>
        <w:rPr>
          <w:rFonts w:hint="default" w:ascii="Calibri" w:hAnsi="Calibri" w:eastAsia="等线"/>
          <w:sz w:val="30"/>
          <w:szCs w:val="30"/>
          <w:highlight w:val="none"/>
          <w:lang w:val="en-US" w:eastAsia="zh-CN"/>
        </w:rPr>
      </w:pPr>
      <w:r>
        <w:rPr>
          <w:sz w:val="30"/>
          <w:szCs w:val="30"/>
          <w:highlight w:val="none"/>
        </w:rPr>
        <w:fldChar w:fldCharType="begin"/>
      </w:r>
      <w:r>
        <w:rPr>
          <w:sz w:val="30"/>
          <w:szCs w:val="30"/>
          <w:highlight w:val="none"/>
        </w:rPr>
        <w:instrText xml:space="preserve"> HYPERLINK \l "_Toc516239287" </w:instrText>
      </w:r>
      <w:r>
        <w:rPr>
          <w:sz w:val="30"/>
          <w:szCs w:val="30"/>
          <w:highlight w:val="none"/>
        </w:rPr>
        <w:fldChar w:fldCharType="separate"/>
      </w:r>
      <w:r>
        <w:rPr>
          <w:rStyle w:val="38"/>
          <w:rFonts w:hint="eastAsia" w:ascii="方正宋黑简体" w:hAnsi="宋体" w:eastAsia="方正宋黑简体" w:cs="黑体"/>
          <w:sz w:val="30"/>
          <w:szCs w:val="30"/>
          <w:highlight w:val="none"/>
        </w:rPr>
        <w:t>一、投标函</w:t>
      </w:r>
      <w:r>
        <w:rPr>
          <w:sz w:val="30"/>
          <w:szCs w:val="30"/>
          <w:highlight w:val="none"/>
        </w:rPr>
        <w:tab/>
      </w:r>
      <w:r>
        <w:rPr>
          <w:rFonts w:hint="eastAsia"/>
          <w:sz w:val="30"/>
          <w:szCs w:val="30"/>
          <w:highlight w:val="none"/>
        </w:rPr>
        <w:fldChar w:fldCharType="end"/>
      </w:r>
      <w:r>
        <w:rPr>
          <w:rFonts w:hint="eastAsia"/>
          <w:sz w:val="30"/>
          <w:szCs w:val="30"/>
          <w:highlight w:val="none"/>
          <w:lang w:val="en-US" w:eastAsia="zh-CN"/>
        </w:rPr>
        <w:t>29</w:t>
      </w:r>
    </w:p>
    <w:p w14:paraId="5F3E7E48">
      <w:pPr>
        <w:pStyle w:val="22"/>
        <w:tabs>
          <w:tab w:val="right" w:leader="dot" w:pos="9403"/>
        </w:tabs>
        <w:spacing w:line="276" w:lineRule="auto"/>
        <w:rPr>
          <w:rFonts w:hint="eastAsia" w:ascii="Calibri" w:hAnsi="Calibri" w:eastAsia="等线"/>
          <w:sz w:val="30"/>
          <w:szCs w:val="30"/>
          <w:highlight w:val="none"/>
          <w:lang w:val="en-US" w:eastAsia="zh-CN"/>
        </w:rPr>
      </w:pPr>
      <w:r>
        <w:rPr>
          <w:sz w:val="30"/>
          <w:szCs w:val="30"/>
          <w:highlight w:val="none"/>
        </w:rPr>
        <w:fldChar w:fldCharType="begin"/>
      </w:r>
      <w:r>
        <w:rPr>
          <w:sz w:val="30"/>
          <w:szCs w:val="30"/>
          <w:highlight w:val="none"/>
        </w:rPr>
        <w:instrText xml:space="preserve"> HYPERLINK \l "_Toc516239288" </w:instrText>
      </w:r>
      <w:r>
        <w:rPr>
          <w:sz w:val="30"/>
          <w:szCs w:val="30"/>
          <w:highlight w:val="none"/>
        </w:rPr>
        <w:fldChar w:fldCharType="separate"/>
      </w:r>
      <w:r>
        <w:rPr>
          <w:rStyle w:val="38"/>
          <w:rFonts w:hint="eastAsia" w:ascii="方正宋黑简体" w:hAnsi="宋体" w:eastAsia="方正宋黑简体" w:cs="黑体"/>
          <w:sz w:val="30"/>
          <w:szCs w:val="30"/>
          <w:highlight w:val="none"/>
        </w:rPr>
        <w:t>二、投标人诚信承诺书</w:t>
      </w:r>
      <w:r>
        <w:rPr>
          <w:sz w:val="30"/>
          <w:szCs w:val="30"/>
          <w:highlight w:val="none"/>
        </w:rPr>
        <w:tab/>
      </w:r>
      <w:r>
        <w:rPr>
          <w:rFonts w:hint="eastAsia"/>
          <w:sz w:val="30"/>
          <w:szCs w:val="30"/>
          <w:highlight w:val="none"/>
          <w:lang w:val="en-US" w:eastAsia="zh-CN"/>
        </w:rPr>
        <w:t>3</w:t>
      </w:r>
      <w:r>
        <w:rPr>
          <w:rFonts w:hint="eastAsia"/>
          <w:sz w:val="30"/>
          <w:szCs w:val="30"/>
          <w:highlight w:val="none"/>
        </w:rPr>
        <w:fldChar w:fldCharType="end"/>
      </w:r>
      <w:r>
        <w:rPr>
          <w:rFonts w:hint="eastAsia"/>
          <w:sz w:val="30"/>
          <w:szCs w:val="30"/>
          <w:highlight w:val="none"/>
          <w:lang w:val="en-US" w:eastAsia="zh-CN"/>
        </w:rPr>
        <w:t>0</w:t>
      </w:r>
    </w:p>
    <w:p w14:paraId="60D0D1B4">
      <w:pPr>
        <w:pStyle w:val="22"/>
        <w:tabs>
          <w:tab w:val="right" w:leader="dot" w:pos="9403"/>
        </w:tabs>
        <w:spacing w:line="276" w:lineRule="auto"/>
        <w:rPr>
          <w:rFonts w:hint="eastAsia" w:ascii="Calibri" w:hAnsi="Calibri" w:eastAsia="等线"/>
          <w:sz w:val="30"/>
          <w:szCs w:val="30"/>
          <w:highlight w:val="none"/>
          <w:lang w:val="en-US" w:eastAsia="zh-CN"/>
        </w:rPr>
      </w:pPr>
      <w:r>
        <w:rPr>
          <w:sz w:val="30"/>
          <w:szCs w:val="30"/>
          <w:highlight w:val="none"/>
        </w:rPr>
        <w:fldChar w:fldCharType="begin"/>
      </w:r>
      <w:r>
        <w:rPr>
          <w:sz w:val="30"/>
          <w:szCs w:val="30"/>
          <w:highlight w:val="none"/>
        </w:rPr>
        <w:instrText xml:space="preserve"> HYPERLINK \l "_Toc516239289" </w:instrText>
      </w:r>
      <w:r>
        <w:rPr>
          <w:sz w:val="30"/>
          <w:szCs w:val="30"/>
          <w:highlight w:val="none"/>
        </w:rPr>
        <w:fldChar w:fldCharType="separate"/>
      </w:r>
      <w:r>
        <w:rPr>
          <w:rStyle w:val="38"/>
          <w:rFonts w:hint="eastAsia" w:ascii="方正宋黑简体" w:hAnsi="宋体" w:eastAsia="方正宋黑简体" w:cs="黑体"/>
          <w:sz w:val="30"/>
          <w:szCs w:val="30"/>
          <w:highlight w:val="none"/>
        </w:rPr>
        <w:t>三、开标一览表</w:t>
      </w:r>
      <w:r>
        <w:rPr>
          <w:sz w:val="30"/>
          <w:szCs w:val="30"/>
          <w:highlight w:val="none"/>
        </w:rPr>
        <w:tab/>
      </w:r>
      <w:r>
        <w:rPr>
          <w:rFonts w:hint="eastAsia"/>
          <w:sz w:val="30"/>
          <w:szCs w:val="30"/>
          <w:highlight w:val="none"/>
        </w:rPr>
        <w:t>3</w:t>
      </w:r>
      <w:r>
        <w:rPr>
          <w:rFonts w:hint="eastAsia"/>
          <w:sz w:val="30"/>
          <w:szCs w:val="30"/>
          <w:highlight w:val="none"/>
        </w:rPr>
        <w:fldChar w:fldCharType="end"/>
      </w:r>
      <w:r>
        <w:rPr>
          <w:rFonts w:hint="eastAsia"/>
          <w:sz w:val="30"/>
          <w:szCs w:val="30"/>
          <w:highlight w:val="none"/>
          <w:lang w:val="en-US" w:eastAsia="zh-CN"/>
        </w:rPr>
        <w:t>5</w:t>
      </w:r>
    </w:p>
    <w:p w14:paraId="506D4CA3">
      <w:pPr>
        <w:pStyle w:val="22"/>
        <w:tabs>
          <w:tab w:val="right" w:leader="dot" w:pos="9403"/>
        </w:tabs>
        <w:spacing w:line="276" w:lineRule="auto"/>
        <w:rPr>
          <w:rFonts w:hint="eastAsia" w:ascii="Calibri" w:hAnsi="Calibri" w:eastAsia="等线"/>
          <w:sz w:val="30"/>
          <w:szCs w:val="30"/>
          <w:highlight w:val="none"/>
          <w:lang w:val="en-US" w:eastAsia="zh-CN"/>
        </w:rPr>
      </w:pPr>
      <w:r>
        <w:rPr>
          <w:sz w:val="30"/>
          <w:szCs w:val="30"/>
          <w:highlight w:val="none"/>
        </w:rPr>
        <w:fldChar w:fldCharType="begin"/>
      </w:r>
      <w:r>
        <w:rPr>
          <w:sz w:val="30"/>
          <w:szCs w:val="30"/>
          <w:highlight w:val="none"/>
        </w:rPr>
        <w:instrText xml:space="preserve"> HYPERLINK \l "_Toc516239290" </w:instrText>
      </w:r>
      <w:r>
        <w:rPr>
          <w:sz w:val="30"/>
          <w:szCs w:val="30"/>
          <w:highlight w:val="none"/>
        </w:rPr>
        <w:fldChar w:fldCharType="separate"/>
      </w:r>
      <w:r>
        <w:rPr>
          <w:rStyle w:val="38"/>
          <w:rFonts w:hint="eastAsia" w:ascii="方正宋黑简体" w:hAnsi="宋体" w:eastAsia="方正宋黑简体" w:cs="黑体"/>
          <w:sz w:val="30"/>
          <w:szCs w:val="30"/>
          <w:highlight w:val="none"/>
        </w:rPr>
        <w:t>四、技术规格响应表</w:t>
      </w:r>
      <w:r>
        <w:rPr>
          <w:sz w:val="30"/>
          <w:szCs w:val="30"/>
          <w:highlight w:val="none"/>
        </w:rPr>
        <w:tab/>
      </w:r>
      <w:r>
        <w:rPr>
          <w:rFonts w:hint="eastAsia"/>
          <w:sz w:val="30"/>
          <w:szCs w:val="30"/>
          <w:highlight w:val="none"/>
        </w:rPr>
        <w:t>3</w:t>
      </w:r>
      <w:r>
        <w:rPr>
          <w:rFonts w:hint="eastAsia"/>
          <w:sz w:val="30"/>
          <w:szCs w:val="30"/>
          <w:highlight w:val="none"/>
        </w:rPr>
        <w:fldChar w:fldCharType="end"/>
      </w:r>
      <w:r>
        <w:rPr>
          <w:rFonts w:hint="eastAsia"/>
          <w:sz w:val="30"/>
          <w:szCs w:val="30"/>
          <w:highlight w:val="none"/>
          <w:lang w:val="en-US" w:eastAsia="zh-CN"/>
        </w:rPr>
        <w:t>7</w:t>
      </w:r>
    </w:p>
    <w:p w14:paraId="19C34FEF">
      <w:pPr>
        <w:pStyle w:val="22"/>
        <w:tabs>
          <w:tab w:val="right" w:leader="dot" w:pos="9403"/>
        </w:tabs>
        <w:spacing w:line="276" w:lineRule="auto"/>
        <w:rPr>
          <w:rFonts w:hint="eastAsia" w:ascii="Calibri" w:hAnsi="Calibri" w:eastAsia="等线"/>
          <w:sz w:val="30"/>
          <w:szCs w:val="30"/>
          <w:highlight w:val="none"/>
          <w:lang w:val="en-US" w:eastAsia="zh-CN"/>
        </w:rPr>
      </w:pPr>
      <w:r>
        <w:rPr>
          <w:sz w:val="30"/>
          <w:szCs w:val="30"/>
          <w:highlight w:val="none"/>
        </w:rPr>
        <w:fldChar w:fldCharType="begin"/>
      </w:r>
      <w:r>
        <w:rPr>
          <w:sz w:val="30"/>
          <w:szCs w:val="30"/>
          <w:highlight w:val="none"/>
        </w:rPr>
        <w:instrText xml:space="preserve"> HYPERLINK \l "_Toc516239291" </w:instrText>
      </w:r>
      <w:r>
        <w:rPr>
          <w:sz w:val="30"/>
          <w:szCs w:val="30"/>
          <w:highlight w:val="none"/>
        </w:rPr>
        <w:fldChar w:fldCharType="separate"/>
      </w:r>
      <w:r>
        <w:rPr>
          <w:rStyle w:val="38"/>
          <w:rFonts w:hint="eastAsia" w:ascii="方正宋黑简体" w:hAnsi="宋体" w:eastAsia="方正宋黑简体" w:cs="黑体"/>
          <w:sz w:val="30"/>
          <w:szCs w:val="30"/>
          <w:highlight w:val="none"/>
        </w:rPr>
        <w:t>五、货物服务技术方案</w:t>
      </w:r>
      <w:r>
        <w:rPr>
          <w:sz w:val="30"/>
          <w:szCs w:val="30"/>
          <w:highlight w:val="none"/>
        </w:rPr>
        <w:tab/>
      </w:r>
      <w:r>
        <w:rPr>
          <w:sz w:val="30"/>
          <w:szCs w:val="30"/>
          <w:highlight w:val="none"/>
        </w:rPr>
        <w:fldChar w:fldCharType="end"/>
      </w:r>
      <w:r>
        <w:rPr>
          <w:rFonts w:hint="eastAsia"/>
          <w:sz w:val="30"/>
          <w:szCs w:val="30"/>
          <w:highlight w:val="none"/>
        </w:rPr>
        <w:t>3</w:t>
      </w:r>
      <w:r>
        <w:rPr>
          <w:rFonts w:hint="eastAsia"/>
          <w:sz w:val="30"/>
          <w:szCs w:val="30"/>
          <w:highlight w:val="none"/>
          <w:lang w:val="en-US" w:eastAsia="zh-CN"/>
        </w:rPr>
        <w:t>8</w:t>
      </w:r>
    </w:p>
    <w:p w14:paraId="59AFA373">
      <w:pPr>
        <w:pStyle w:val="22"/>
        <w:tabs>
          <w:tab w:val="right" w:leader="dot" w:pos="9403"/>
        </w:tabs>
        <w:spacing w:line="276" w:lineRule="auto"/>
        <w:rPr>
          <w:rFonts w:hint="eastAsia"/>
          <w:sz w:val="30"/>
          <w:szCs w:val="30"/>
          <w:highlight w:val="none"/>
          <w:lang w:val="en-US" w:eastAsia="zh-CN"/>
        </w:rPr>
      </w:pPr>
      <w:r>
        <w:rPr>
          <w:sz w:val="30"/>
          <w:szCs w:val="30"/>
          <w:highlight w:val="none"/>
        </w:rPr>
        <w:fldChar w:fldCharType="begin"/>
      </w:r>
      <w:r>
        <w:rPr>
          <w:sz w:val="30"/>
          <w:szCs w:val="30"/>
          <w:highlight w:val="none"/>
        </w:rPr>
        <w:instrText xml:space="preserve"> HYPERLINK \l "_Toc516239292" </w:instrText>
      </w:r>
      <w:r>
        <w:rPr>
          <w:sz w:val="30"/>
          <w:szCs w:val="30"/>
          <w:highlight w:val="none"/>
        </w:rPr>
        <w:fldChar w:fldCharType="separate"/>
      </w:r>
      <w:r>
        <w:rPr>
          <w:rStyle w:val="38"/>
          <w:rFonts w:hint="eastAsia" w:ascii="方正宋黑简体" w:hAnsi="宋体" w:eastAsia="方正宋黑简体" w:cs="黑体"/>
          <w:sz w:val="30"/>
          <w:szCs w:val="30"/>
          <w:highlight w:val="none"/>
        </w:rPr>
        <w:t>六、资格证明文件</w:t>
      </w:r>
      <w:r>
        <w:rPr>
          <w:sz w:val="30"/>
          <w:szCs w:val="30"/>
          <w:highlight w:val="none"/>
        </w:rPr>
        <w:tab/>
      </w:r>
      <w:r>
        <w:rPr>
          <w:rFonts w:hint="eastAsia"/>
          <w:sz w:val="30"/>
          <w:szCs w:val="30"/>
          <w:highlight w:val="none"/>
        </w:rPr>
        <w:t>3</w:t>
      </w:r>
      <w:r>
        <w:rPr>
          <w:rFonts w:hint="eastAsia"/>
          <w:sz w:val="30"/>
          <w:szCs w:val="30"/>
          <w:highlight w:val="none"/>
        </w:rPr>
        <w:fldChar w:fldCharType="end"/>
      </w:r>
      <w:r>
        <w:rPr>
          <w:rFonts w:hint="eastAsia"/>
          <w:sz w:val="30"/>
          <w:szCs w:val="30"/>
          <w:highlight w:val="none"/>
          <w:lang w:val="en-US" w:eastAsia="zh-CN"/>
        </w:rPr>
        <w:t>9</w:t>
      </w:r>
    </w:p>
    <w:p w14:paraId="7E8466FD">
      <w:pPr>
        <w:pStyle w:val="22"/>
        <w:tabs>
          <w:tab w:val="right" w:leader="dot" w:pos="9403"/>
        </w:tabs>
        <w:spacing w:line="276" w:lineRule="auto"/>
        <w:rPr>
          <w:rFonts w:hint="eastAsia"/>
          <w:sz w:val="30"/>
          <w:szCs w:val="30"/>
          <w:highlight w:val="none"/>
          <w:lang w:val="en-US" w:eastAsia="zh-CN"/>
        </w:rPr>
      </w:pPr>
      <w:r>
        <w:rPr>
          <w:sz w:val="30"/>
          <w:szCs w:val="30"/>
          <w:highlight w:val="none"/>
        </w:rPr>
        <w:fldChar w:fldCharType="begin"/>
      </w:r>
      <w:r>
        <w:rPr>
          <w:sz w:val="30"/>
          <w:szCs w:val="30"/>
          <w:highlight w:val="none"/>
        </w:rPr>
        <w:instrText xml:space="preserve"> HYPERLINK \l "_Toc516239292" </w:instrText>
      </w:r>
      <w:r>
        <w:rPr>
          <w:sz w:val="30"/>
          <w:szCs w:val="30"/>
          <w:highlight w:val="none"/>
        </w:rPr>
        <w:fldChar w:fldCharType="separate"/>
      </w:r>
      <w:r>
        <w:rPr>
          <w:rStyle w:val="38"/>
          <w:rFonts w:hint="eastAsia" w:ascii="方正宋黑简体" w:hAnsi="宋体" w:eastAsia="方正宋黑简体" w:cs="黑体"/>
          <w:sz w:val="30"/>
          <w:szCs w:val="30"/>
          <w:highlight w:val="none"/>
          <w:lang w:eastAsia="zh-CN"/>
        </w:rPr>
        <w:t>七、其他证明文件</w:t>
      </w:r>
      <w:r>
        <w:rPr>
          <w:rStyle w:val="51"/>
          <w:rFonts w:hint="eastAsia"/>
          <w:highlight w:val="none"/>
          <w:lang w:val="en-US" w:eastAsia="zh-CN"/>
        </w:rPr>
        <w:t>.......................................</w:t>
      </w:r>
      <w:r>
        <w:rPr>
          <w:rFonts w:hint="eastAsia"/>
          <w:sz w:val="30"/>
          <w:szCs w:val="30"/>
          <w:highlight w:val="none"/>
          <w:lang w:val="en-US" w:eastAsia="zh-CN"/>
        </w:rPr>
        <w:t>..................................................4</w:t>
      </w:r>
      <w:r>
        <w:rPr>
          <w:rFonts w:hint="eastAsia"/>
          <w:sz w:val="30"/>
          <w:szCs w:val="30"/>
          <w:highlight w:val="none"/>
        </w:rPr>
        <w:fldChar w:fldCharType="end"/>
      </w:r>
      <w:r>
        <w:rPr>
          <w:rFonts w:hint="eastAsia"/>
          <w:sz w:val="30"/>
          <w:szCs w:val="30"/>
          <w:highlight w:val="none"/>
          <w:lang w:val="en-US" w:eastAsia="zh-CN"/>
        </w:rPr>
        <w:t>2</w:t>
      </w:r>
    </w:p>
    <w:p w14:paraId="23E1D7DC">
      <w:pPr>
        <w:pStyle w:val="22"/>
        <w:tabs>
          <w:tab w:val="right" w:leader="dot" w:pos="9403"/>
        </w:tabs>
        <w:spacing w:line="360" w:lineRule="auto"/>
        <w:outlineLvl w:val="8"/>
        <w:rPr>
          <w:sz w:val="20"/>
          <w:szCs w:val="18"/>
          <w:highlight w:val="none"/>
        </w:rPr>
      </w:pPr>
      <w:r>
        <w:rPr>
          <w:bCs/>
          <w:sz w:val="32"/>
          <w:szCs w:val="32"/>
          <w:highlight w:val="none"/>
          <w:lang w:val="zh-CN"/>
        </w:rPr>
        <w:fldChar w:fldCharType="end"/>
      </w:r>
    </w:p>
    <w:p w14:paraId="435ADA6E">
      <w:pPr>
        <w:spacing w:line="440" w:lineRule="exact"/>
        <w:ind w:right="42" w:rightChars="20"/>
        <w:rPr>
          <w:rFonts w:ascii="宋体" w:hAnsi="宋体" w:cs="Arial"/>
          <w:b/>
          <w:sz w:val="36"/>
          <w:highlight w:val="none"/>
        </w:rPr>
      </w:pPr>
    </w:p>
    <w:p w14:paraId="14B6F545">
      <w:pPr>
        <w:pStyle w:val="26"/>
        <w:ind w:firstLine="723"/>
        <w:rPr>
          <w:rFonts w:ascii="宋体" w:hAnsi="宋体" w:cs="Arial"/>
          <w:b/>
          <w:sz w:val="36"/>
          <w:highlight w:val="none"/>
        </w:rPr>
      </w:pPr>
    </w:p>
    <w:p w14:paraId="6DB5B706">
      <w:pPr>
        <w:pStyle w:val="26"/>
        <w:ind w:firstLine="723"/>
        <w:rPr>
          <w:rFonts w:ascii="宋体" w:hAnsi="宋体" w:cs="Arial"/>
          <w:b/>
          <w:sz w:val="36"/>
          <w:highlight w:val="none"/>
        </w:rPr>
      </w:pPr>
    </w:p>
    <w:p w14:paraId="4AC0B09E">
      <w:pPr>
        <w:pStyle w:val="26"/>
        <w:ind w:firstLine="723"/>
        <w:rPr>
          <w:rFonts w:ascii="宋体" w:hAnsi="宋体" w:cs="Arial"/>
          <w:b/>
          <w:sz w:val="36"/>
          <w:highlight w:val="none"/>
        </w:rPr>
      </w:pPr>
    </w:p>
    <w:p w14:paraId="3F2E3DFA">
      <w:pPr>
        <w:pStyle w:val="26"/>
        <w:ind w:firstLine="723"/>
        <w:rPr>
          <w:rFonts w:ascii="宋体" w:hAnsi="宋体" w:cs="Arial"/>
          <w:b/>
          <w:sz w:val="36"/>
          <w:highlight w:val="none"/>
        </w:rPr>
      </w:pPr>
    </w:p>
    <w:p w14:paraId="15CBDDC2">
      <w:pPr>
        <w:pStyle w:val="26"/>
        <w:ind w:firstLine="723"/>
        <w:rPr>
          <w:rFonts w:ascii="宋体" w:hAnsi="宋体" w:cs="Arial"/>
          <w:b/>
          <w:sz w:val="36"/>
          <w:highlight w:val="none"/>
        </w:rPr>
      </w:pPr>
    </w:p>
    <w:p w14:paraId="47C00A74">
      <w:pPr>
        <w:pStyle w:val="26"/>
        <w:ind w:firstLine="723"/>
        <w:rPr>
          <w:rFonts w:ascii="宋体" w:hAnsi="宋体" w:cs="Arial"/>
          <w:b/>
          <w:sz w:val="36"/>
          <w:highlight w:val="none"/>
        </w:rPr>
      </w:pPr>
    </w:p>
    <w:p w14:paraId="7F76980C">
      <w:pPr>
        <w:pStyle w:val="26"/>
        <w:ind w:firstLine="723"/>
        <w:rPr>
          <w:rFonts w:ascii="宋体" w:hAnsi="宋体" w:cs="Arial"/>
          <w:b/>
          <w:sz w:val="36"/>
          <w:highlight w:val="none"/>
        </w:rPr>
      </w:pPr>
    </w:p>
    <w:p w14:paraId="661ABF02">
      <w:pPr>
        <w:pStyle w:val="26"/>
        <w:ind w:firstLine="723"/>
        <w:rPr>
          <w:rFonts w:ascii="宋体" w:hAnsi="宋体" w:cs="Arial"/>
          <w:b/>
          <w:sz w:val="36"/>
          <w:highlight w:val="none"/>
        </w:rPr>
      </w:pPr>
    </w:p>
    <w:p w14:paraId="6E139665">
      <w:pPr>
        <w:pStyle w:val="26"/>
        <w:ind w:firstLine="0" w:firstLineChars="0"/>
        <w:rPr>
          <w:rFonts w:ascii="宋体" w:hAnsi="宋体" w:cs="Arial"/>
          <w:b/>
          <w:sz w:val="36"/>
          <w:highlight w:val="none"/>
        </w:rPr>
        <w:sectPr>
          <w:headerReference r:id="rId4" w:type="default"/>
          <w:footerReference r:id="rId5" w:type="default"/>
          <w:footerReference r:id="rId6" w:type="even"/>
          <w:pgSz w:w="11907" w:h="16840"/>
          <w:pgMar w:top="1418" w:right="1247" w:bottom="1247" w:left="1247" w:header="851" w:footer="851" w:gutter="0"/>
          <w:cols w:space="720" w:num="1"/>
          <w:titlePg/>
          <w:docGrid w:linePitch="312" w:charSpace="0"/>
        </w:sectPr>
      </w:pPr>
    </w:p>
    <w:p w14:paraId="1F707CF3">
      <w:pPr>
        <w:pStyle w:val="26"/>
        <w:ind w:firstLine="0" w:firstLineChars="0"/>
        <w:rPr>
          <w:rFonts w:ascii="宋体" w:hAnsi="宋体" w:cs="Arial"/>
          <w:b/>
          <w:sz w:val="36"/>
          <w:highlight w:val="none"/>
        </w:rPr>
      </w:pPr>
    </w:p>
    <w:p w14:paraId="56150842">
      <w:pPr>
        <w:jc w:val="center"/>
        <w:outlineLvl w:val="1"/>
        <w:rPr>
          <w:rFonts w:hint="default" w:ascii="方正宋黑简体" w:hAnsi="宋体" w:eastAsia="等线" w:cs="黑体"/>
          <w:b/>
          <w:bCs/>
          <w:sz w:val="28"/>
          <w:szCs w:val="28"/>
          <w:highlight w:val="none"/>
          <w:lang w:val="en-US" w:eastAsia="zh-CN"/>
        </w:rPr>
      </w:pPr>
      <w:bookmarkStart w:id="1" w:name="_Toc516240273"/>
      <w:bookmarkStart w:id="2" w:name="_Toc516240326"/>
      <w:bookmarkStart w:id="3" w:name="_Toc11481"/>
      <w:bookmarkStart w:id="4" w:name="_Toc32533"/>
      <w:bookmarkStart w:id="5" w:name="_Toc466549684"/>
      <w:bookmarkStart w:id="6" w:name="_Toc355604664"/>
      <w:r>
        <w:rPr>
          <w:rFonts w:hint="eastAsia" w:ascii="宋体" w:hAnsi="宋体" w:cs="宋体"/>
          <w:b/>
          <w:color w:val="000000"/>
          <w:sz w:val="32"/>
          <w:szCs w:val="32"/>
          <w:highlight w:val="none"/>
        </w:rPr>
        <w:t xml:space="preserve">第一章 </w:t>
      </w:r>
      <w:bookmarkEnd w:id="1"/>
      <w:bookmarkEnd w:id="2"/>
      <w:bookmarkEnd w:id="3"/>
      <w:bookmarkEnd w:id="4"/>
      <w:bookmarkEnd w:id="5"/>
      <w:bookmarkEnd w:id="6"/>
      <w:r>
        <w:rPr>
          <w:rFonts w:hint="eastAsia" w:ascii="宋体" w:hAnsi="宋体" w:cs="宋体"/>
          <w:b/>
          <w:color w:val="000000"/>
          <w:sz w:val="32"/>
          <w:szCs w:val="32"/>
          <w:highlight w:val="none"/>
          <w:lang w:val="en-US" w:eastAsia="zh-CN"/>
        </w:rPr>
        <w:t>询比公告</w:t>
      </w:r>
    </w:p>
    <w:p w14:paraId="7C91DFBB">
      <w:pPr>
        <w:widowControl/>
        <w:shd w:val="clear" w:color="auto" w:fill="FFFFFF"/>
        <w:spacing w:line="560" w:lineRule="exact"/>
        <w:rPr>
          <w:rFonts w:ascii="仿宋" w:hAnsi="仿宋" w:eastAsia="仿宋" w:cs="仿宋"/>
          <w:b/>
          <w:bCs/>
          <w:color w:val="000000"/>
          <w:kern w:val="0"/>
          <w:sz w:val="24"/>
          <w:szCs w:val="24"/>
          <w:highlight w:val="none"/>
        </w:rPr>
      </w:pPr>
      <w:bookmarkStart w:id="7" w:name="_Toc466549685"/>
      <w:r>
        <w:rPr>
          <w:rFonts w:hint="eastAsia" w:ascii="仿宋" w:hAnsi="仿宋" w:eastAsia="仿宋" w:cs="仿宋"/>
          <w:b/>
          <w:bCs/>
          <w:color w:val="000000"/>
          <w:kern w:val="0"/>
          <w:sz w:val="24"/>
          <w:szCs w:val="24"/>
          <w:highlight w:val="none"/>
        </w:rPr>
        <w:t>一、采购项目名称及内容</w:t>
      </w:r>
    </w:p>
    <w:p w14:paraId="140D7A73">
      <w:pPr>
        <w:pStyle w:val="23"/>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1、项目编号：</w:t>
      </w:r>
      <w:r>
        <w:rPr>
          <w:rFonts w:hint="eastAsia" w:ascii="仿宋" w:hAnsi="仿宋" w:eastAsia="仿宋" w:cs="仿宋"/>
          <w:b/>
          <w:bCs/>
          <w:color w:val="000000" w:themeColor="text1"/>
          <w:highlight w:val="none"/>
          <w14:textFill>
            <w14:solidFill>
              <w14:schemeClr w14:val="tx1"/>
            </w14:solidFill>
          </w14:textFill>
        </w:rPr>
        <w:t>AHLXZB-20260618-0010</w:t>
      </w:r>
      <w:r>
        <w:rPr>
          <w:rFonts w:hint="eastAsia" w:ascii="仿宋" w:hAnsi="仿宋" w:eastAsia="仿宋" w:cs="仿宋"/>
          <w:color w:val="000000"/>
          <w:highlight w:val="none"/>
        </w:rPr>
        <w:t xml:space="preserve"> </w:t>
      </w:r>
      <w:r>
        <w:rPr>
          <w:rFonts w:hint="eastAsia" w:ascii="仿宋" w:hAnsi="仿宋" w:eastAsia="仿宋" w:cs="仿宋"/>
          <w:color w:val="000000"/>
          <w:highlight w:val="none"/>
        </w:rPr>
        <w:t xml:space="preserve">               </w:t>
      </w:r>
    </w:p>
    <w:p w14:paraId="50937447">
      <w:pPr>
        <w:pStyle w:val="23"/>
        <w:shd w:val="clear" w:color="auto" w:fill="FFFFFF"/>
        <w:spacing w:before="0" w:beforeAutospacing="0" w:after="0" w:afterAutospacing="0"/>
        <w:ind w:firstLine="240" w:firstLineChars="100"/>
        <w:rPr>
          <w:rFonts w:hint="eastAsia" w:ascii="仿宋" w:hAnsi="仿宋" w:eastAsia="仿宋" w:cs="仿宋"/>
          <w:color w:val="000000"/>
          <w:highlight w:val="none"/>
          <w:lang w:eastAsia="zh-CN"/>
        </w:rPr>
      </w:pPr>
      <w:r>
        <w:rPr>
          <w:rFonts w:hint="eastAsia" w:ascii="仿宋" w:hAnsi="仿宋" w:eastAsia="仿宋" w:cs="仿宋"/>
          <w:color w:val="000000"/>
          <w:highlight w:val="none"/>
        </w:rPr>
        <w:t>2、项目名称：</w:t>
      </w:r>
      <w:r>
        <w:rPr>
          <w:rFonts w:hint="eastAsia" w:ascii="仿宋" w:hAnsi="仿宋" w:eastAsia="仿宋" w:cs="仿宋"/>
          <w:color w:val="000000"/>
          <w:highlight w:val="none"/>
          <w:lang w:eastAsia="zh-CN"/>
        </w:rPr>
        <w:t>定远县城乡供水一体化优化工程--第一水厂滤池更换石英砂项目</w:t>
      </w:r>
    </w:p>
    <w:p w14:paraId="2403B89E">
      <w:pPr>
        <w:pStyle w:val="23"/>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3、项目单位：定远县城乡水务投资建设有限公司</w:t>
      </w:r>
    </w:p>
    <w:p w14:paraId="7972D5AE">
      <w:pPr>
        <w:pStyle w:val="23"/>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4、资金来源：</w:t>
      </w:r>
      <w:r>
        <w:rPr>
          <w:rFonts w:hint="eastAsia" w:ascii="仿宋" w:hAnsi="仿宋" w:eastAsia="仿宋" w:cs="仿宋"/>
          <w:color w:val="000000"/>
          <w:highlight w:val="none"/>
        </w:rPr>
        <w:t>自筹资金</w:t>
      </w:r>
    </w:p>
    <w:p w14:paraId="407934E4">
      <w:pPr>
        <w:pStyle w:val="23"/>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5、项目预算：</w:t>
      </w:r>
      <w:r>
        <w:rPr>
          <w:rFonts w:hint="eastAsia" w:ascii="仿宋" w:hAnsi="仿宋" w:eastAsia="仿宋" w:cs="仿宋"/>
          <w:b/>
          <w:bCs/>
          <w:color w:val="000000" w:themeColor="text1"/>
          <w:highlight w:val="none"/>
          <w:lang w:val="en-US" w:eastAsia="zh-CN"/>
          <w14:textFill>
            <w14:solidFill>
              <w14:schemeClr w14:val="tx1"/>
            </w14:solidFill>
          </w14:textFill>
        </w:rPr>
        <w:t>15</w:t>
      </w:r>
      <w:r>
        <w:rPr>
          <w:rFonts w:hint="eastAsia" w:ascii="仿宋" w:hAnsi="仿宋" w:eastAsia="仿宋" w:cs="仿宋"/>
          <w:b/>
          <w:bCs/>
          <w:color w:val="000000" w:themeColor="text1"/>
          <w:highlight w:val="none"/>
          <w14:textFill>
            <w14:solidFill>
              <w14:schemeClr w14:val="tx1"/>
            </w14:solidFill>
          </w14:textFill>
        </w:rPr>
        <w:t>万元</w:t>
      </w:r>
    </w:p>
    <w:p w14:paraId="5827D35A">
      <w:pPr>
        <w:pStyle w:val="23"/>
        <w:shd w:val="clear" w:color="auto" w:fill="FFFFFF"/>
        <w:spacing w:before="0" w:beforeAutospacing="0" w:after="0" w:afterAutospacing="0"/>
        <w:ind w:firstLine="240" w:firstLineChars="100"/>
        <w:rPr>
          <w:rFonts w:hint="eastAsia" w:ascii="仿宋" w:hAnsi="仿宋" w:eastAsia="仿宋" w:cs="仿宋"/>
          <w:color w:val="000000"/>
          <w:highlight w:val="none"/>
          <w:lang w:eastAsia="zh-CN"/>
        </w:rPr>
      </w:pPr>
      <w:r>
        <w:rPr>
          <w:rFonts w:hint="eastAsia" w:ascii="仿宋" w:hAnsi="仿宋" w:eastAsia="仿宋" w:cs="仿宋"/>
          <w:color w:val="000000"/>
          <w:highlight w:val="none"/>
        </w:rPr>
        <w:t>6、采购内容：</w:t>
      </w:r>
      <w:r>
        <w:rPr>
          <w:rFonts w:hint="eastAsia" w:ascii="仿宋" w:hAnsi="仿宋" w:eastAsia="仿宋" w:cs="仿宋"/>
          <w:color w:val="000000"/>
          <w:highlight w:val="none"/>
          <w:lang w:eastAsia="zh-CN"/>
        </w:rPr>
        <w:t>定远县</w:t>
      </w:r>
      <w:r>
        <w:rPr>
          <w:rFonts w:hint="eastAsia" w:ascii="仿宋" w:hAnsi="仿宋" w:eastAsia="仿宋" w:cs="Arial"/>
          <w:sz w:val="24"/>
          <w:szCs w:val="24"/>
          <w:highlight w:val="none"/>
          <w:lang w:eastAsia="zh-CN"/>
        </w:rPr>
        <w:t>第一水厂</w:t>
      </w:r>
      <w:r>
        <w:rPr>
          <w:rFonts w:hint="eastAsia" w:ascii="仿宋" w:hAnsi="仿宋" w:eastAsia="仿宋" w:cs="仿宋"/>
          <w:color w:val="000000"/>
          <w:highlight w:val="none"/>
          <w:lang w:eastAsia="zh-CN"/>
        </w:rPr>
        <w:t>滤池石英砂（海砂）更换，包含旧滤料挖掘、鹅卵石清洗、新海砂采购铺设、垃圾清运、机械、人工、运输、检测、验收、售后、税费等全部工作内容。</w:t>
      </w:r>
    </w:p>
    <w:p w14:paraId="2871E119">
      <w:pPr>
        <w:pStyle w:val="23"/>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7.</w:t>
      </w:r>
      <w:r>
        <w:rPr>
          <w:rFonts w:hint="eastAsia"/>
          <w:highlight w:val="none"/>
        </w:rPr>
        <w:t xml:space="preserve"> </w:t>
      </w:r>
      <w:r>
        <w:rPr>
          <w:rFonts w:hint="eastAsia" w:ascii="仿宋" w:hAnsi="仿宋" w:eastAsia="仿宋" w:cs="仿宋"/>
          <w:color w:val="000000"/>
          <w:highlight w:val="none"/>
        </w:rPr>
        <w:t>服务期限：合同签后</w:t>
      </w:r>
      <w:r>
        <w:rPr>
          <w:rFonts w:ascii="仿宋" w:hAnsi="仿宋" w:eastAsia="仿宋" w:cs="仿宋"/>
          <w:color w:val="000000"/>
          <w:highlight w:val="none"/>
          <w:u w:val="single"/>
        </w:rPr>
        <w:t xml:space="preserve">  30 </w:t>
      </w:r>
      <w:r>
        <w:rPr>
          <w:rFonts w:ascii="仿宋" w:hAnsi="仿宋" w:eastAsia="仿宋" w:cs="仿宋"/>
          <w:color w:val="000000"/>
          <w:highlight w:val="none"/>
        </w:rPr>
        <w:t>日历天内</w:t>
      </w:r>
      <w:r>
        <w:rPr>
          <w:rFonts w:hint="eastAsia" w:ascii="仿宋" w:hAnsi="仿宋" w:eastAsia="仿宋" w:cs="仿宋"/>
          <w:color w:val="000000"/>
          <w:highlight w:val="none"/>
        </w:rPr>
        <w:t>。</w:t>
      </w:r>
    </w:p>
    <w:p w14:paraId="2FE0A5D2">
      <w:pPr>
        <w:pStyle w:val="23"/>
        <w:shd w:val="clear" w:color="auto" w:fill="FFFFFF"/>
        <w:spacing w:before="0" w:beforeAutospacing="0" w:after="0" w:afterAutospacing="0"/>
        <w:ind w:firstLine="240" w:firstLineChars="100"/>
        <w:rPr>
          <w:rFonts w:ascii="仿宋" w:hAnsi="仿宋" w:eastAsia="仿宋" w:cs="仿宋"/>
          <w:color w:val="000000"/>
          <w:highlight w:val="none"/>
        </w:rPr>
      </w:pPr>
      <w:r>
        <w:rPr>
          <w:rFonts w:hint="eastAsia" w:ascii="仿宋" w:hAnsi="仿宋" w:eastAsia="仿宋" w:cs="仿宋"/>
          <w:color w:val="000000"/>
          <w:highlight w:val="none"/>
        </w:rPr>
        <w:t xml:space="preserve">8、标段（包别）划分：一个标段                  </w:t>
      </w:r>
    </w:p>
    <w:p w14:paraId="206B761F">
      <w:pPr>
        <w:widowControl/>
        <w:shd w:val="clear" w:color="auto" w:fill="FFFFFF"/>
        <w:spacing w:line="560" w:lineRule="exact"/>
        <w:rPr>
          <w:rFonts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二、投标人资格</w:t>
      </w:r>
    </w:p>
    <w:p w14:paraId="11800F5A">
      <w:pPr>
        <w:pStyle w:val="23"/>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rPr>
      </w:pPr>
      <w:r>
        <w:rPr>
          <w:rFonts w:hint="eastAsia" w:ascii="仿宋" w:hAnsi="仿宋" w:eastAsia="仿宋" w:cs="仿宋"/>
          <w:color w:val="000000"/>
          <w:highlight w:val="none"/>
        </w:rPr>
        <w:t>1、符合《政府采购法》第二十二条要求；</w:t>
      </w:r>
    </w:p>
    <w:p w14:paraId="255CC5A0">
      <w:pPr>
        <w:pStyle w:val="23"/>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rPr>
        <w:t>2</w:t>
      </w:r>
      <w:r>
        <w:rPr>
          <w:rFonts w:hint="eastAsia" w:ascii="仿宋" w:hAnsi="仿宋" w:eastAsia="仿宋" w:cs="仿宋"/>
          <w:color w:val="000000"/>
          <w:highlight w:val="none"/>
          <w:lang w:val="zh-CN"/>
        </w:rPr>
        <w:t>、供应商存在以下不良信用记录情形之一的，不得推荐为中标候选供应商，不得确定为中标供应商：</w:t>
      </w:r>
    </w:p>
    <w:p w14:paraId="36AF4351">
      <w:pPr>
        <w:pStyle w:val="23"/>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lang w:val="zh-CN"/>
        </w:rPr>
        <w:t>(1）供应商被人民法院列入失信被执行人的；</w:t>
      </w:r>
    </w:p>
    <w:p w14:paraId="79158F85">
      <w:pPr>
        <w:pStyle w:val="23"/>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lang w:val="zh-CN"/>
        </w:rPr>
        <w:t>(2）供应商或其法定代表人或拟派项目经理（项目负责人）被人民检察院列入行贿犯罪档案的；</w:t>
      </w:r>
    </w:p>
    <w:p w14:paraId="208F3BB8">
      <w:pPr>
        <w:pStyle w:val="23"/>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lang w:val="zh-CN"/>
        </w:rPr>
        <w:t>(3）供应商被工商行政管理部门列入企业经营异常名录的；</w:t>
      </w:r>
    </w:p>
    <w:p w14:paraId="58476871">
      <w:pPr>
        <w:pStyle w:val="23"/>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lang w:val="zh-CN"/>
        </w:rPr>
      </w:pPr>
      <w:r>
        <w:rPr>
          <w:rFonts w:hint="eastAsia" w:ascii="仿宋" w:hAnsi="仿宋" w:eastAsia="仿宋" w:cs="仿宋"/>
          <w:color w:val="000000"/>
          <w:highlight w:val="none"/>
          <w:lang w:val="zh-CN"/>
        </w:rPr>
        <w:t>(4）供应商被税务部门列入重大税收违法案</w:t>
      </w:r>
      <w:bookmarkStart w:id="141" w:name="_GoBack"/>
      <w:r>
        <w:rPr>
          <w:rFonts w:hint="eastAsia" w:ascii="仿宋" w:hAnsi="仿宋" w:eastAsia="仿宋" w:cs="仿宋"/>
          <w:color w:val="000000"/>
          <w:highlight w:val="none"/>
          <w:lang w:val="zh-CN"/>
        </w:rPr>
        <w:t>件当事人名单的；</w:t>
      </w:r>
    </w:p>
    <w:p w14:paraId="035A345C">
      <w:pPr>
        <w:pStyle w:val="23"/>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rPr>
      </w:pPr>
      <w:r>
        <w:rPr>
          <w:rFonts w:hint="eastAsia" w:ascii="仿宋" w:hAnsi="仿宋" w:eastAsia="仿宋" w:cs="仿宋"/>
          <w:color w:val="000000"/>
          <w:highlight w:val="none"/>
        </w:rPr>
        <w:t>(5）供应商被政府采购监管部门列入政府采购严重违法失信行为记录名单的。</w:t>
      </w:r>
    </w:p>
    <w:p w14:paraId="517CA32A">
      <w:pPr>
        <w:pStyle w:val="23"/>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rPr>
      </w:pPr>
      <w:r>
        <w:rPr>
          <w:rFonts w:hint="eastAsia" w:ascii="仿宋" w:hAnsi="仿宋" w:eastAsia="仿宋" w:cs="仿宋"/>
          <w:color w:val="000000"/>
          <w:highlight w:val="none"/>
        </w:rPr>
        <w:t>3、</w:t>
      </w:r>
      <w:r>
        <w:rPr>
          <w:rFonts w:hint="eastAsia" w:ascii="仿宋" w:hAnsi="仿宋" w:eastAsia="仿宋" w:cs="仿宋"/>
          <w:color w:val="000000"/>
          <w:highlight w:val="none"/>
          <w:lang w:eastAsia="zh-CN"/>
        </w:rPr>
        <w:t>具备本项目滤料供货、拆除更换施工的履约能力</w:t>
      </w:r>
      <w:r>
        <w:rPr>
          <w:rFonts w:hint="eastAsia" w:ascii="仿宋" w:hAnsi="仿宋" w:eastAsia="仿宋" w:cs="仿宋"/>
          <w:color w:val="000000"/>
          <w:highlight w:val="none"/>
        </w:rPr>
        <w:t>；</w:t>
      </w:r>
    </w:p>
    <w:p w14:paraId="01A34880">
      <w:pPr>
        <w:pStyle w:val="23"/>
        <w:shd w:val="clear" w:color="auto" w:fill="FFFFFF"/>
        <w:spacing w:before="0" w:beforeAutospacing="0" w:after="0" w:afterAutospacing="0" w:line="360" w:lineRule="auto"/>
        <w:ind w:firstLine="480" w:firstLineChars="200"/>
        <w:jc w:val="both"/>
        <w:rPr>
          <w:rFonts w:hint="eastAsia" w:ascii="仿宋" w:hAnsi="仿宋" w:eastAsia="仿宋" w:cs="仿宋"/>
          <w:color w:val="000000"/>
          <w:highlight w:val="none"/>
          <w:lang w:eastAsia="zh-CN"/>
        </w:rPr>
      </w:pPr>
      <w:r>
        <w:rPr>
          <w:rFonts w:hint="eastAsia" w:ascii="仿宋" w:hAnsi="仿宋" w:eastAsia="仿宋" w:cs="仿宋"/>
          <w:color w:val="000000"/>
          <w:highlight w:val="none"/>
        </w:rPr>
        <w:t>4、投标人须具备独立法人资格和营业执照</w:t>
      </w:r>
      <w:r>
        <w:rPr>
          <w:rFonts w:hint="eastAsia" w:ascii="仿宋" w:hAnsi="仿宋" w:eastAsia="仿宋" w:cs="仿宋"/>
          <w:color w:val="000000"/>
          <w:highlight w:val="none"/>
          <w:lang w:eastAsia="zh-CN"/>
        </w:rPr>
        <w:t>；</w:t>
      </w:r>
    </w:p>
    <w:p w14:paraId="73F124FA">
      <w:pPr>
        <w:spacing w:line="360" w:lineRule="auto"/>
        <w:ind w:firstLine="480" w:firstLineChars="200"/>
        <w:rPr>
          <w:rFonts w:hint="eastAsia" w:ascii="仿宋" w:hAnsi="仿宋" w:eastAsia="仿宋" w:cs="仿宋"/>
          <w:color w:val="0000FF"/>
          <w:kern w:val="0"/>
          <w:sz w:val="24"/>
          <w:szCs w:val="24"/>
          <w:highlight w:val="none"/>
          <w:lang w:eastAsia="zh-CN"/>
        </w:rPr>
      </w:pPr>
      <w:r>
        <w:rPr>
          <w:rFonts w:hint="eastAsia" w:ascii="仿宋" w:hAnsi="仿宋" w:eastAsia="仿宋" w:cs="仿宋"/>
          <w:color w:val="000000"/>
          <w:kern w:val="0"/>
          <w:sz w:val="24"/>
          <w:szCs w:val="24"/>
          <w:highlight w:val="none"/>
        </w:rPr>
        <w:t>5、</w:t>
      </w:r>
      <w:r>
        <w:rPr>
          <w:rFonts w:hint="eastAsia" w:ascii="仿宋" w:hAnsi="仿宋" w:eastAsia="仿宋" w:cs="仿宋"/>
          <w:color w:val="000000"/>
          <w:kern w:val="0"/>
          <w:sz w:val="24"/>
          <w:szCs w:val="24"/>
          <w:highlight w:val="none"/>
        </w:rPr>
        <w:t>项目负责人资格要求：</w:t>
      </w:r>
      <w:r>
        <w:rPr>
          <w:rFonts w:hint="eastAsia" w:ascii="仿宋" w:hAnsi="仿宋" w:eastAsia="仿宋" w:cs="仿宋"/>
          <w:color w:val="000000"/>
          <w:kern w:val="0"/>
          <w:sz w:val="24"/>
          <w:szCs w:val="24"/>
          <w:highlight w:val="none"/>
          <w:lang w:val="en-US" w:eastAsia="zh-CN"/>
        </w:rPr>
        <w:t>无。</w:t>
      </w:r>
    </w:p>
    <w:p w14:paraId="2208DD40">
      <w:pPr>
        <w:pStyle w:val="23"/>
        <w:shd w:val="clear" w:color="auto" w:fill="FFFFFF"/>
        <w:spacing w:before="0" w:beforeAutospacing="0" w:after="0" w:afterAutospacing="0" w:line="360" w:lineRule="auto"/>
        <w:ind w:firstLine="480" w:firstLineChars="200"/>
        <w:jc w:val="both"/>
        <w:rPr>
          <w:rFonts w:ascii="仿宋" w:hAnsi="仿宋" w:eastAsia="仿宋" w:cs="仿宋"/>
          <w:color w:val="000000"/>
          <w:highlight w:val="none"/>
        </w:rPr>
      </w:pPr>
      <w:r>
        <w:rPr>
          <w:rFonts w:hint="eastAsia" w:ascii="仿宋" w:hAnsi="仿宋" w:eastAsia="仿宋" w:cs="仿宋"/>
          <w:color w:val="000000"/>
          <w:highlight w:val="none"/>
        </w:rPr>
        <w:t>6、本项目不接受联合体参与投标。</w:t>
      </w:r>
    </w:p>
    <w:p w14:paraId="540E496B">
      <w:pPr>
        <w:widowControl/>
        <w:shd w:val="clear" w:color="auto" w:fill="FFFFFF"/>
        <w:spacing w:line="360" w:lineRule="auto"/>
        <w:ind w:firstLine="643"/>
        <w:rPr>
          <w:rFonts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三、响应文件获取</w:t>
      </w:r>
    </w:p>
    <w:p w14:paraId="76906317">
      <w:pPr>
        <w:widowControl/>
        <w:shd w:val="clear" w:color="auto" w:fill="FFFFFF"/>
        <w:spacing w:line="360" w:lineRule="auto"/>
        <w:ind w:firstLine="960" w:firstLineChars="4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1、</w:t>
      </w:r>
      <w:r>
        <w:rPr>
          <w:rFonts w:ascii="仿宋" w:hAnsi="仿宋" w:eastAsia="仿宋" w:cs="仿宋"/>
          <w:color w:val="000000"/>
          <w:sz w:val="24"/>
          <w:szCs w:val="24"/>
          <w:highlight w:val="none"/>
        </w:rPr>
        <w:t>获取时间：</w:t>
      </w:r>
      <w:r>
        <w:rPr>
          <w:rFonts w:ascii="仿宋" w:hAnsi="仿宋" w:eastAsia="仿宋" w:cs="仿宋"/>
          <w:color w:val="000000"/>
          <w:sz w:val="24"/>
          <w:szCs w:val="24"/>
          <w:highlight w:val="none"/>
        </w:rPr>
        <w:t>202</w:t>
      </w:r>
      <w:r>
        <w:rPr>
          <w:rFonts w:hint="eastAsia" w:ascii="仿宋" w:hAnsi="仿宋" w:eastAsia="仿宋" w:cs="仿宋"/>
          <w:color w:val="000000"/>
          <w:sz w:val="24"/>
          <w:szCs w:val="24"/>
          <w:highlight w:val="none"/>
          <w:lang w:val="en-US" w:eastAsia="zh-CN"/>
        </w:rPr>
        <w:t>6</w:t>
      </w:r>
      <w:r>
        <w:rPr>
          <w:rFonts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6</w:t>
      </w:r>
      <w:r>
        <w:rPr>
          <w:rFonts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26</w:t>
      </w:r>
      <w:r>
        <w:rPr>
          <w:rFonts w:ascii="仿宋" w:hAnsi="仿宋" w:eastAsia="仿宋" w:cs="仿宋"/>
          <w:color w:val="000000"/>
          <w:sz w:val="24"/>
          <w:szCs w:val="24"/>
          <w:highlight w:val="none"/>
        </w:rPr>
        <w:t>日至202</w:t>
      </w:r>
      <w:r>
        <w:rPr>
          <w:rFonts w:hint="eastAsia" w:ascii="仿宋" w:hAnsi="仿宋" w:eastAsia="仿宋" w:cs="仿宋"/>
          <w:color w:val="000000"/>
          <w:sz w:val="24"/>
          <w:szCs w:val="24"/>
          <w:highlight w:val="none"/>
          <w:lang w:val="en-US" w:eastAsia="zh-CN"/>
        </w:rPr>
        <w:t>6</w:t>
      </w:r>
      <w:r>
        <w:rPr>
          <w:rFonts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7</w:t>
      </w:r>
      <w:r>
        <w:rPr>
          <w:rFonts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6</w:t>
      </w:r>
      <w:r>
        <w:rPr>
          <w:rFonts w:ascii="仿宋" w:hAnsi="仿宋" w:eastAsia="仿宋" w:cs="仿宋"/>
          <w:color w:val="000000"/>
          <w:sz w:val="24"/>
          <w:szCs w:val="24"/>
          <w:highlight w:val="none"/>
        </w:rPr>
        <w:t>日</w:t>
      </w:r>
      <w:r>
        <w:rPr>
          <w:rFonts w:hint="eastAsia" w:ascii="仿宋" w:hAnsi="仿宋" w:eastAsia="仿宋" w:cs="仿宋"/>
          <w:color w:val="000000"/>
          <w:sz w:val="24"/>
          <w:szCs w:val="24"/>
          <w:highlight w:val="none"/>
          <w:lang w:val="en-US" w:eastAsia="zh-CN"/>
        </w:rPr>
        <w:t>14</w:t>
      </w:r>
      <w:r>
        <w:rPr>
          <w:rFonts w:ascii="仿宋" w:hAnsi="仿宋" w:eastAsia="仿宋" w:cs="仿宋"/>
          <w:color w:val="000000"/>
          <w:sz w:val="24"/>
          <w:szCs w:val="24"/>
          <w:highlight w:val="none"/>
        </w:rPr>
        <w:t>时</w:t>
      </w:r>
      <w:r>
        <w:rPr>
          <w:rFonts w:hint="eastAsia" w:ascii="仿宋" w:hAnsi="仿宋" w:eastAsia="仿宋" w:cs="仿宋"/>
          <w:color w:val="000000"/>
          <w:sz w:val="24"/>
          <w:szCs w:val="24"/>
          <w:highlight w:val="none"/>
          <w:lang w:val="en-US" w:eastAsia="zh-CN"/>
        </w:rPr>
        <w:t>3</w:t>
      </w:r>
      <w:r>
        <w:rPr>
          <w:rFonts w:ascii="仿宋" w:hAnsi="仿宋" w:eastAsia="仿宋" w:cs="仿宋"/>
          <w:color w:val="000000"/>
          <w:sz w:val="24"/>
          <w:szCs w:val="24"/>
          <w:highlight w:val="none"/>
        </w:rPr>
        <w:t>0分</w:t>
      </w:r>
    </w:p>
    <w:p w14:paraId="27695F5E">
      <w:pPr>
        <w:widowControl/>
        <w:shd w:val="clear" w:color="auto" w:fill="FFFFFF"/>
        <w:spacing w:line="360" w:lineRule="auto"/>
        <w:ind w:firstLine="960" w:firstLineChars="4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2、</w:t>
      </w:r>
      <w:r>
        <w:rPr>
          <w:rFonts w:ascii="仿宋" w:hAnsi="仿宋" w:eastAsia="仿宋" w:cs="仿宋"/>
          <w:color w:val="000000"/>
          <w:sz w:val="24"/>
          <w:szCs w:val="24"/>
          <w:highlight w:val="none"/>
        </w:rPr>
        <w:t>、获取方式：凡有意参加</w:t>
      </w:r>
      <w:r>
        <w:rPr>
          <w:rFonts w:hint="eastAsia" w:ascii="仿宋" w:hAnsi="仿宋" w:eastAsia="仿宋" w:cs="仿宋"/>
          <w:color w:val="000000"/>
          <w:sz w:val="24"/>
          <w:szCs w:val="24"/>
          <w:highlight w:val="none"/>
        </w:rPr>
        <w:t>的供应商</w:t>
      </w:r>
      <w:r>
        <w:rPr>
          <w:rFonts w:ascii="仿宋" w:hAnsi="仿宋" w:eastAsia="仿宋" w:cs="仿宋"/>
          <w:color w:val="000000"/>
          <w:sz w:val="24"/>
          <w:szCs w:val="24"/>
          <w:highlight w:val="none"/>
        </w:rPr>
        <w:t>，</w:t>
      </w:r>
      <w:r>
        <w:rPr>
          <w:rFonts w:hint="eastAsia" w:ascii="仿宋" w:hAnsi="仿宋" w:eastAsia="仿宋" w:cs="仿宋"/>
          <w:color w:val="000000"/>
          <w:sz w:val="24"/>
          <w:szCs w:val="24"/>
          <w:highlight w:val="none"/>
        </w:rPr>
        <w:t>可</w:t>
      </w:r>
      <w:r>
        <w:rPr>
          <w:rFonts w:ascii="仿宋" w:hAnsi="仿宋" w:eastAsia="仿宋" w:cs="仿宋"/>
          <w:color w:val="000000"/>
          <w:sz w:val="24"/>
          <w:szCs w:val="24"/>
          <w:highlight w:val="none"/>
        </w:rPr>
        <w:t>在第4.1款规定时间内登录“安徽省招标投标信息网”（http://www.ahtba.org.cn/）、安徽龙秀工程项目管理有限公司（http://www.ahlongxiu.com/）报名并下载采购文件。</w:t>
      </w:r>
    </w:p>
    <w:p w14:paraId="3D2D70F9">
      <w:pPr>
        <w:pStyle w:val="23"/>
        <w:snapToGrid w:val="0"/>
        <w:ind w:firstLine="960" w:firstLineChars="400"/>
        <w:jc w:val="both"/>
        <w:rPr>
          <w:rFonts w:ascii="仿宋" w:hAnsi="仿宋" w:eastAsia="仿宋" w:cs="仿宋"/>
          <w:color w:val="000000"/>
          <w:highlight w:val="none"/>
        </w:rPr>
      </w:pPr>
      <w:r>
        <w:rPr>
          <w:rFonts w:hint="eastAsia" w:ascii="仿宋" w:hAnsi="仿宋" w:eastAsia="仿宋" w:cs="仿宋"/>
          <w:color w:val="000000"/>
          <w:highlight w:val="none"/>
        </w:rPr>
        <w:t>3、采购文件发售费用</w:t>
      </w:r>
      <w:r>
        <w:rPr>
          <w:rFonts w:hint="eastAsia" w:ascii="仿宋" w:hAnsi="仿宋" w:eastAsia="仿宋" w:cs="仿宋"/>
          <w:color w:val="000000"/>
          <w:highlight w:val="none"/>
          <w:lang w:val="en-US" w:eastAsia="zh-CN"/>
        </w:rPr>
        <w:t>0</w:t>
      </w:r>
      <w:r>
        <w:rPr>
          <w:rFonts w:hint="eastAsia" w:ascii="仿宋" w:hAnsi="仿宋" w:eastAsia="仿宋" w:cs="仿宋"/>
          <w:color w:val="000000"/>
          <w:highlight w:val="none"/>
        </w:rPr>
        <w:t>元</w:t>
      </w:r>
      <w:r>
        <w:rPr>
          <w:rFonts w:hint="eastAsia" w:ascii="仿宋" w:hAnsi="仿宋" w:eastAsia="仿宋" w:cs="仿宋"/>
          <w:color w:val="000000"/>
          <w:highlight w:val="none"/>
          <w:lang w:eastAsia="zh-CN"/>
        </w:rPr>
        <w:t>。</w:t>
      </w:r>
    </w:p>
    <w:p w14:paraId="728A32FA">
      <w:pPr>
        <w:widowControl/>
        <w:shd w:val="clear" w:color="auto" w:fill="FFFFFF"/>
        <w:spacing w:line="360" w:lineRule="auto"/>
        <w:ind w:firstLine="643"/>
        <w:rPr>
          <w:rFonts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四、响应文件提交时间、截止时间及地点</w:t>
      </w:r>
    </w:p>
    <w:p w14:paraId="70867349">
      <w:pPr>
        <w:widowControl/>
        <w:shd w:val="clear" w:color="auto" w:fill="FFFFFF"/>
        <w:spacing w:line="360" w:lineRule="auto"/>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1、</w:t>
      </w:r>
      <w:r>
        <w:rPr>
          <w:rFonts w:hint="eastAsia" w:ascii="仿宋" w:hAnsi="仿宋" w:eastAsia="仿宋" w:cs="仿宋"/>
          <w:b w:val="0"/>
          <w:bCs w:val="0"/>
          <w:color w:val="000000"/>
          <w:kern w:val="0"/>
          <w:sz w:val="24"/>
          <w:szCs w:val="24"/>
          <w:highlight w:val="none"/>
        </w:rPr>
        <w:t>响应</w:t>
      </w:r>
      <w:r>
        <w:rPr>
          <w:rFonts w:hint="eastAsia" w:ascii="仿宋" w:hAnsi="仿宋" w:eastAsia="仿宋" w:cs="仿宋"/>
          <w:color w:val="auto"/>
          <w:kern w:val="0"/>
          <w:sz w:val="24"/>
          <w:szCs w:val="24"/>
          <w:highlight w:val="none"/>
        </w:rPr>
        <w:t>文件递交</w:t>
      </w:r>
      <w:r>
        <w:rPr>
          <w:rFonts w:hint="eastAsia" w:ascii="仿宋" w:hAnsi="仿宋" w:eastAsia="仿宋" w:cs="仿宋"/>
          <w:color w:val="auto"/>
          <w:kern w:val="0"/>
          <w:sz w:val="24"/>
          <w:szCs w:val="24"/>
          <w:highlight w:val="none"/>
          <w:lang w:val="en-US" w:eastAsia="zh-CN"/>
        </w:rPr>
        <w:t>截止</w:t>
      </w:r>
      <w:r>
        <w:rPr>
          <w:rFonts w:hint="eastAsia" w:ascii="仿宋" w:hAnsi="仿宋" w:eastAsia="仿宋" w:cs="仿宋"/>
          <w:color w:val="auto"/>
          <w:kern w:val="0"/>
          <w:sz w:val="24"/>
          <w:szCs w:val="24"/>
          <w:highlight w:val="none"/>
        </w:rPr>
        <w:t>时间</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u w:val="single"/>
        </w:rPr>
        <w:t>202</w:t>
      </w:r>
      <w:r>
        <w:rPr>
          <w:rFonts w:hint="eastAsia" w:ascii="仿宋" w:hAnsi="仿宋" w:eastAsia="仿宋" w:cs="仿宋"/>
          <w:color w:val="auto"/>
          <w:kern w:val="0"/>
          <w:sz w:val="24"/>
          <w:szCs w:val="24"/>
          <w:highlight w:val="none"/>
          <w:u w:val="single"/>
          <w:lang w:val="en-US" w:eastAsia="zh-CN"/>
        </w:rPr>
        <w:t>6</w:t>
      </w:r>
      <w:r>
        <w:rPr>
          <w:rFonts w:hint="eastAsia" w:ascii="仿宋" w:hAnsi="仿宋" w:eastAsia="仿宋" w:cs="仿宋"/>
          <w:color w:val="auto"/>
          <w:kern w:val="0"/>
          <w:sz w:val="24"/>
          <w:szCs w:val="24"/>
          <w:highlight w:val="none"/>
          <w:u w:val="single"/>
        </w:rPr>
        <w:t xml:space="preserve">年 </w:t>
      </w:r>
      <w:r>
        <w:rPr>
          <w:rFonts w:hint="eastAsia" w:ascii="仿宋" w:hAnsi="仿宋" w:eastAsia="仿宋" w:cs="仿宋"/>
          <w:color w:val="auto"/>
          <w:kern w:val="0"/>
          <w:sz w:val="24"/>
          <w:szCs w:val="24"/>
          <w:highlight w:val="none"/>
          <w:u w:val="single"/>
          <w:lang w:val="en-US" w:eastAsia="zh-CN"/>
        </w:rPr>
        <w:t>7</w:t>
      </w:r>
      <w:r>
        <w:rPr>
          <w:rFonts w:hint="eastAsia" w:ascii="仿宋" w:hAnsi="仿宋" w:eastAsia="仿宋" w:cs="仿宋"/>
          <w:color w:val="auto"/>
          <w:kern w:val="0"/>
          <w:sz w:val="24"/>
          <w:szCs w:val="24"/>
          <w:highlight w:val="none"/>
          <w:u w:val="single"/>
        </w:rPr>
        <w:t>月</w:t>
      </w:r>
      <w:r>
        <w:rPr>
          <w:rFonts w:hint="eastAsia" w:ascii="仿宋" w:hAnsi="仿宋" w:eastAsia="仿宋" w:cs="仿宋"/>
          <w:color w:val="auto"/>
          <w:kern w:val="0"/>
          <w:sz w:val="24"/>
          <w:szCs w:val="24"/>
          <w:highlight w:val="none"/>
          <w:u w:val="single"/>
          <w:lang w:val="en-US" w:eastAsia="zh-CN"/>
        </w:rPr>
        <w:t>6</w:t>
      </w:r>
      <w:r>
        <w:rPr>
          <w:rFonts w:hint="eastAsia" w:ascii="仿宋" w:hAnsi="仿宋" w:eastAsia="仿宋" w:cs="仿宋"/>
          <w:color w:val="auto"/>
          <w:kern w:val="0"/>
          <w:sz w:val="24"/>
          <w:szCs w:val="24"/>
          <w:highlight w:val="none"/>
          <w:u w:val="single"/>
        </w:rPr>
        <w:t>日</w:t>
      </w:r>
      <w:r>
        <w:rPr>
          <w:rFonts w:hint="eastAsia" w:ascii="仿宋" w:hAnsi="仿宋" w:eastAsia="仿宋" w:cs="仿宋"/>
          <w:color w:val="auto"/>
          <w:kern w:val="0"/>
          <w:sz w:val="24"/>
          <w:szCs w:val="24"/>
          <w:highlight w:val="none"/>
          <w:u w:val="single"/>
          <w:lang w:val="en-US" w:eastAsia="zh-CN"/>
        </w:rPr>
        <w:t>14</w:t>
      </w:r>
      <w:r>
        <w:rPr>
          <w:rFonts w:hint="eastAsia" w:ascii="仿宋" w:hAnsi="仿宋" w:eastAsia="仿宋" w:cs="仿宋"/>
          <w:color w:val="auto"/>
          <w:kern w:val="0"/>
          <w:sz w:val="24"/>
          <w:szCs w:val="24"/>
          <w:highlight w:val="none"/>
          <w:u w:val="single"/>
        </w:rPr>
        <w:t xml:space="preserve"> 时</w:t>
      </w:r>
      <w:r>
        <w:rPr>
          <w:rFonts w:hint="eastAsia" w:ascii="仿宋" w:hAnsi="仿宋" w:eastAsia="仿宋" w:cs="仿宋"/>
          <w:color w:val="auto"/>
          <w:kern w:val="0"/>
          <w:sz w:val="24"/>
          <w:szCs w:val="24"/>
          <w:highlight w:val="none"/>
          <w:u w:val="single"/>
          <w:lang w:val="en-US" w:eastAsia="zh-CN"/>
        </w:rPr>
        <w:t>3</w:t>
      </w:r>
      <w:r>
        <w:rPr>
          <w:rFonts w:hint="eastAsia" w:ascii="仿宋" w:hAnsi="仿宋" w:eastAsia="仿宋" w:cs="仿宋"/>
          <w:color w:val="auto"/>
          <w:kern w:val="0"/>
          <w:sz w:val="24"/>
          <w:szCs w:val="24"/>
          <w:highlight w:val="none"/>
          <w:u w:val="single"/>
        </w:rPr>
        <w:t>0分</w:t>
      </w:r>
      <w:r>
        <w:rPr>
          <w:rFonts w:hint="eastAsia" w:ascii="仿宋" w:hAnsi="仿宋" w:eastAsia="仿宋" w:cs="仿宋"/>
          <w:color w:val="auto"/>
          <w:kern w:val="0"/>
          <w:sz w:val="24"/>
          <w:szCs w:val="24"/>
          <w:highlight w:val="none"/>
        </w:rPr>
        <w:t>。</w:t>
      </w:r>
    </w:p>
    <w:p w14:paraId="3628D77C">
      <w:pPr>
        <w:widowControl/>
        <w:shd w:val="clear" w:color="auto" w:fill="FFFFFF"/>
        <w:spacing w:line="360" w:lineRule="auto"/>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2、</w:t>
      </w:r>
      <w:r>
        <w:rPr>
          <w:rFonts w:ascii="仿宋" w:hAnsi="仿宋" w:eastAsia="仿宋" w:cs="仿宋"/>
          <w:color w:val="000000"/>
          <w:kern w:val="0"/>
          <w:sz w:val="24"/>
          <w:szCs w:val="24"/>
          <w:highlight w:val="none"/>
        </w:rPr>
        <w:t>响应文件递交地点：送至（或邮寄至）安徽省合肥市包河区徽州大道4872号金融港中心A3栋606室安徽龙秀工程项目管理有限公司</w:t>
      </w:r>
    </w:p>
    <w:p w14:paraId="476C3598">
      <w:pPr>
        <w:widowControl/>
        <w:shd w:val="clear" w:color="auto" w:fill="FFFFFF"/>
        <w:spacing w:line="360" w:lineRule="auto"/>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3、投标文件提交时间：响应文件提交截止时间前 1小时内。</w:t>
      </w:r>
    </w:p>
    <w:p w14:paraId="10EFF4EF">
      <w:pPr>
        <w:widowControl/>
        <w:shd w:val="clear" w:color="auto" w:fill="FFFFFF"/>
        <w:spacing w:line="360" w:lineRule="auto"/>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4、投标文件递交的截止时间同开标时间。</w:t>
      </w:r>
    </w:p>
    <w:p w14:paraId="62C8F65D">
      <w:pPr>
        <w:widowControl/>
        <w:shd w:val="clear" w:color="auto" w:fill="FFFFFF"/>
        <w:spacing w:line="360" w:lineRule="auto"/>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5、</w:t>
      </w:r>
      <w:bookmarkStart w:id="8" w:name="_Toc3727"/>
      <w:bookmarkStart w:id="9" w:name="_Toc20088"/>
      <w:bookmarkStart w:id="10" w:name="_Toc21671"/>
      <w:bookmarkStart w:id="11" w:name="_Toc20322"/>
      <w:bookmarkStart w:id="12" w:name="_Toc17417"/>
      <w:bookmarkStart w:id="13" w:name="_Toc9687"/>
      <w:bookmarkStart w:id="14" w:name="_Toc23785"/>
      <w:r>
        <w:rPr>
          <w:rFonts w:hint="eastAsia" w:ascii="仿宋" w:hAnsi="仿宋" w:eastAsia="仿宋" w:cs="仿宋"/>
          <w:color w:val="000000"/>
          <w:kern w:val="0"/>
          <w:sz w:val="24"/>
          <w:szCs w:val="24"/>
          <w:highlight w:val="none"/>
        </w:rPr>
        <w:t>逾期送达的或者未送达指定地点的报价文件，采购人拒绝接受。</w:t>
      </w:r>
      <w:bookmarkEnd w:id="8"/>
      <w:bookmarkEnd w:id="9"/>
      <w:bookmarkEnd w:id="10"/>
      <w:bookmarkEnd w:id="11"/>
      <w:bookmarkEnd w:id="12"/>
      <w:bookmarkEnd w:id="13"/>
      <w:bookmarkEnd w:id="14"/>
    </w:p>
    <w:p w14:paraId="5FB6A17B">
      <w:pPr>
        <w:widowControl/>
        <w:shd w:val="clear" w:color="auto" w:fill="FFFFFF"/>
        <w:spacing w:line="560" w:lineRule="exact"/>
        <w:ind w:firstLine="643"/>
        <w:rPr>
          <w:rFonts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五、联系方式</w:t>
      </w:r>
    </w:p>
    <w:p w14:paraId="76BCFB39">
      <w:pPr>
        <w:widowControl/>
        <w:shd w:val="clear" w:color="auto" w:fill="FFFFFF"/>
        <w:spacing w:line="560" w:lineRule="exact"/>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招标人：定远县城乡水务投资建设有限公司</w:t>
      </w:r>
    </w:p>
    <w:p w14:paraId="38B91F34">
      <w:pPr>
        <w:widowControl/>
        <w:shd w:val="clear" w:color="auto" w:fill="FFFFFF"/>
        <w:spacing w:line="560" w:lineRule="exact"/>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联系人:   陈子豪             联系电话：18725515101</w:t>
      </w:r>
    </w:p>
    <w:p w14:paraId="14369116">
      <w:pPr>
        <w:widowControl/>
        <w:shd w:val="clear" w:color="auto" w:fill="FFFFFF"/>
        <w:spacing w:line="560" w:lineRule="exact"/>
        <w:ind w:firstLine="480" w:firstLineChars="20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招标代理机构：安徽龙秀工程项目管理有限公司</w:t>
      </w:r>
    </w:p>
    <w:p w14:paraId="0747F080">
      <w:pPr>
        <w:widowControl/>
        <w:shd w:val="clear" w:color="auto" w:fill="FFFFFF"/>
        <w:spacing w:line="560" w:lineRule="exact"/>
        <w:ind w:firstLine="640"/>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联系</w:t>
      </w:r>
      <w:r>
        <w:rPr>
          <w:rFonts w:hint="eastAsia" w:ascii="仿宋" w:hAnsi="仿宋" w:eastAsia="仿宋" w:cs="仿宋"/>
          <w:color w:val="000000"/>
          <w:kern w:val="0"/>
          <w:sz w:val="24"/>
          <w:szCs w:val="24"/>
          <w:highlight w:val="none"/>
        </w:rPr>
        <w:t xml:space="preserve">人： </w:t>
      </w:r>
      <w:r>
        <w:rPr>
          <w:rFonts w:hint="eastAsia" w:ascii="仿宋" w:hAnsi="仿宋" w:eastAsia="仿宋" w:cs="仿宋"/>
          <w:color w:val="000000"/>
          <w:kern w:val="0"/>
          <w:sz w:val="24"/>
          <w:szCs w:val="24"/>
          <w:highlight w:val="none"/>
          <w:lang w:val="en-US" w:eastAsia="zh-CN"/>
        </w:rPr>
        <w:t>陈工</w:t>
      </w:r>
      <w:r>
        <w:rPr>
          <w:rFonts w:hint="eastAsia" w:ascii="仿宋" w:hAnsi="仿宋" w:eastAsia="仿宋" w:cs="仿宋"/>
          <w:color w:val="000000"/>
          <w:kern w:val="0"/>
          <w:sz w:val="24"/>
          <w:szCs w:val="24"/>
          <w:highlight w:val="none"/>
        </w:rPr>
        <w:t xml:space="preserve">              </w:t>
      </w:r>
      <w:r>
        <w:rPr>
          <w:rFonts w:hint="eastAsia" w:ascii="仿宋" w:hAnsi="仿宋" w:eastAsia="仿宋" w:cs="仿宋"/>
          <w:color w:val="000000"/>
          <w:kern w:val="0"/>
          <w:sz w:val="24"/>
          <w:szCs w:val="24"/>
          <w:highlight w:val="none"/>
          <w:lang w:val="en-US" w:eastAsia="zh-CN"/>
        </w:rPr>
        <w:t xml:space="preserve">  </w:t>
      </w:r>
      <w:r>
        <w:rPr>
          <w:rFonts w:hint="eastAsia" w:ascii="仿宋" w:hAnsi="仿宋" w:eastAsia="仿宋" w:cs="仿宋"/>
          <w:color w:val="000000"/>
          <w:kern w:val="0"/>
          <w:sz w:val="24"/>
          <w:szCs w:val="24"/>
          <w:highlight w:val="none"/>
        </w:rPr>
        <w:t xml:space="preserve">联系电话：17805602497  </w:t>
      </w:r>
      <w:r>
        <w:rPr>
          <w:rFonts w:hint="eastAsia" w:ascii="仿宋" w:hAnsi="仿宋" w:eastAsia="仿宋" w:cs="仿宋"/>
          <w:color w:val="000000"/>
          <w:kern w:val="0"/>
          <w:sz w:val="24"/>
          <w:szCs w:val="24"/>
          <w:highlight w:val="none"/>
        </w:rPr>
        <w:tab/>
      </w:r>
    </w:p>
    <w:p w14:paraId="71EE8938">
      <w:pPr>
        <w:widowControl/>
        <w:shd w:val="clear" w:color="auto" w:fill="FFFFFF"/>
        <w:spacing w:line="560" w:lineRule="exact"/>
        <w:ind w:firstLine="643"/>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六、保证金及</w:t>
      </w:r>
      <w:r>
        <w:rPr>
          <w:rFonts w:hint="eastAsia" w:ascii="仿宋" w:hAnsi="仿宋" w:eastAsia="仿宋" w:cs="仿宋"/>
          <w:b/>
          <w:bCs/>
          <w:color w:val="auto"/>
          <w:kern w:val="0"/>
          <w:sz w:val="24"/>
          <w:szCs w:val="24"/>
          <w:highlight w:val="none"/>
          <w:lang w:eastAsia="zh-CN"/>
        </w:rPr>
        <w:t>文件编制</w:t>
      </w:r>
      <w:r>
        <w:rPr>
          <w:rFonts w:hint="eastAsia" w:ascii="仿宋" w:hAnsi="仿宋" w:eastAsia="仿宋" w:cs="仿宋"/>
          <w:b/>
          <w:bCs/>
          <w:color w:val="auto"/>
          <w:kern w:val="0"/>
          <w:sz w:val="24"/>
          <w:szCs w:val="24"/>
          <w:highlight w:val="none"/>
        </w:rPr>
        <w:t>费缴纳账户</w:t>
      </w:r>
    </w:p>
    <w:p w14:paraId="6483D1CD">
      <w:pPr>
        <w:pStyle w:val="23"/>
        <w:shd w:val="clear" w:color="auto" w:fill="FFFFFF"/>
        <w:wordWrap w:val="0"/>
        <w:spacing w:line="360" w:lineRule="auto"/>
        <w:ind w:firstLine="720" w:firstLineChars="300"/>
        <w:rPr>
          <w:rFonts w:ascii="仿宋" w:hAnsi="仿宋" w:eastAsia="仿宋" w:cs="仿宋"/>
          <w:color w:val="auto"/>
          <w:highlight w:val="none"/>
        </w:rPr>
      </w:pPr>
      <w:r>
        <w:rPr>
          <w:rFonts w:hint="eastAsia" w:ascii="仿宋" w:hAnsi="仿宋" w:eastAsia="仿宋" w:cs="仿宋"/>
          <w:color w:val="auto"/>
          <w:highlight w:val="none"/>
        </w:rPr>
        <w:t>户名：安徽龙秀工程项目管理有限公司</w:t>
      </w:r>
    </w:p>
    <w:p w14:paraId="1DD92F13">
      <w:pPr>
        <w:pStyle w:val="23"/>
        <w:shd w:val="clear" w:color="auto" w:fill="FFFFFF"/>
        <w:wordWrap w:val="0"/>
        <w:spacing w:line="360" w:lineRule="auto"/>
        <w:ind w:firstLine="720" w:firstLineChars="300"/>
        <w:rPr>
          <w:rFonts w:ascii="仿宋" w:hAnsi="仿宋" w:eastAsia="仿宋" w:cs="仿宋"/>
          <w:color w:val="auto"/>
          <w:highlight w:val="none"/>
        </w:rPr>
      </w:pPr>
      <w:r>
        <w:rPr>
          <w:rFonts w:hint="eastAsia" w:ascii="仿宋" w:hAnsi="仿宋" w:eastAsia="仿宋" w:cs="仿宋"/>
          <w:color w:val="auto"/>
          <w:highlight w:val="none"/>
        </w:rPr>
        <w:t>开户银行：杭州银行股份有限公司合肥分行</w:t>
      </w:r>
    </w:p>
    <w:p w14:paraId="67A8B967">
      <w:pPr>
        <w:pStyle w:val="23"/>
        <w:shd w:val="clear" w:color="auto" w:fill="FFFFFF"/>
        <w:wordWrap w:val="0"/>
        <w:spacing w:before="0" w:beforeAutospacing="0" w:after="0" w:afterAutospacing="0" w:line="360" w:lineRule="auto"/>
        <w:ind w:firstLine="720" w:firstLineChars="300"/>
        <w:jc w:val="both"/>
        <w:rPr>
          <w:rFonts w:ascii="仿宋" w:hAnsi="仿宋" w:eastAsia="仿宋" w:cs="仿宋"/>
          <w:color w:val="auto"/>
          <w:highlight w:val="none"/>
        </w:rPr>
      </w:pPr>
      <w:r>
        <w:rPr>
          <w:rFonts w:hint="eastAsia" w:ascii="仿宋" w:hAnsi="仿宋" w:eastAsia="仿宋" w:cs="仿宋"/>
          <w:color w:val="auto"/>
          <w:highlight w:val="none"/>
        </w:rPr>
        <w:t>账号：3401041060000436776</w:t>
      </w:r>
    </w:p>
    <w:p w14:paraId="6F38E360">
      <w:pPr>
        <w:pStyle w:val="23"/>
        <w:shd w:val="clear" w:color="auto" w:fill="FFFFFF"/>
        <w:wordWrap w:val="0"/>
        <w:spacing w:before="0" w:beforeAutospacing="0" w:after="0" w:afterAutospacing="0" w:line="560" w:lineRule="exact"/>
        <w:ind w:firstLine="6720" w:firstLineChars="280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highlight w:val="none"/>
        </w:rPr>
        <w:t xml:space="preserve">  </w:t>
      </w:r>
      <w:r>
        <w:rPr>
          <w:rFonts w:hint="eastAsia" w:ascii="仿宋" w:hAnsi="仿宋" w:eastAsia="仿宋" w:cs="仿宋"/>
          <w:color w:val="000000" w:themeColor="text1"/>
          <w:highlight w:val="none"/>
          <w14:textFill>
            <w14:solidFill>
              <w14:schemeClr w14:val="tx1"/>
            </w14:solidFill>
          </w14:textFill>
        </w:rPr>
        <w:t>202</w:t>
      </w:r>
      <w:r>
        <w:rPr>
          <w:rFonts w:hint="eastAsia" w:ascii="仿宋" w:hAnsi="仿宋" w:eastAsia="仿宋" w:cs="仿宋"/>
          <w:color w:val="000000" w:themeColor="text1"/>
          <w:highlight w:val="none"/>
          <w:lang w:val="en-US" w:eastAsia="zh-CN"/>
          <w14:textFill>
            <w14:solidFill>
              <w14:schemeClr w14:val="tx1"/>
            </w14:solidFill>
          </w14:textFill>
        </w:rPr>
        <w:t>6</w:t>
      </w:r>
      <w:r>
        <w:rPr>
          <w:rFonts w:hint="eastAsia" w:ascii="仿宋" w:hAnsi="仿宋" w:eastAsia="仿宋" w:cs="仿宋"/>
          <w:color w:val="000000" w:themeColor="text1"/>
          <w:highlight w:val="none"/>
          <w14:textFill>
            <w14:solidFill>
              <w14:schemeClr w14:val="tx1"/>
            </w14:solidFill>
          </w14:textFill>
        </w:rPr>
        <w:t xml:space="preserve">年 </w:t>
      </w:r>
      <w:r>
        <w:rPr>
          <w:rFonts w:hint="eastAsia" w:ascii="仿宋" w:hAnsi="仿宋" w:eastAsia="仿宋" w:cs="仿宋"/>
          <w:color w:val="000000" w:themeColor="text1"/>
          <w:highlight w:val="none"/>
          <w:lang w:val="en-US" w:eastAsia="zh-CN"/>
          <w14:textFill>
            <w14:solidFill>
              <w14:schemeClr w14:val="tx1"/>
            </w14:solidFill>
          </w14:textFill>
        </w:rPr>
        <w:t>6</w:t>
      </w:r>
      <w:r>
        <w:rPr>
          <w:rFonts w:hint="eastAsia" w:ascii="仿宋" w:hAnsi="仿宋" w:eastAsia="仿宋" w:cs="仿宋"/>
          <w:color w:val="000000" w:themeColor="text1"/>
          <w:highlight w:val="none"/>
          <w14:textFill>
            <w14:solidFill>
              <w14:schemeClr w14:val="tx1"/>
            </w14:solidFill>
          </w14:textFill>
        </w:rPr>
        <w:t xml:space="preserve"> 月</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highlight w:val="none"/>
          <w:lang w:val="en-US" w:eastAsia="zh-CN"/>
          <w14:textFill>
            <w14:solidFill>
              <w14:schemeClr w14:val="tx1"/>
            </w14:solidFill>
          </w14:textFill>
        </w:rPr>
        <w:t>26</w:t>
      </w:r>
      <w:r>
        <w:rPr>
          <w:rFonts w:hint="eastAsia" w:ascii="仿宋" w:hAnsi="仿宋" w:eastAsia="仿宋" w:cs="仿宋"/>
          <w:color w:val="000000" w:themeColor="text1"/>
          <w:highlight w:val="none"/>
          <w14:textFill>
            <w14:solidFill>
              <w14:schemeClr w14:val="tx1"/>
            </w14:solidFill>
          </w14:textFill>
        </w:rPr>
        <w:t>日</w:t>
      </w:r>
    </w:p>
    <w:bookmarkEnd w:id="141"/>
    <w:p w14:paraId="6F692BA4">
      <w:pPr>
        <w:rPr>
          <w:rFonts w:hint="eastAsia" w:ascii="仿宋" w:hAnsi="仿宋" w:eastAsia="仿宋" w:cs="仿宋"/>
          <w:color w:val="000000" w:themeColor="text1"/>
          <w:highlight w:val="none"/>
          <w14:textFill>
            <w14:solidFill>
              <w14:schemeClr w14:val="tx1"/>
            </w14:solidFill>
          </w14:textFill>
        </w:rPr>
      </w:pPr>
    </w:p>
    <w:p w14:paraId="0B7D5070">
      <w:pPr>
        <w:pStyle w:val="26"/>
        <w:rPr>
          <w:rFonts w:hint="eastAsia" w:ascii="仿宋" w:hAnsi="仿宋" w:eastAsia="仿宋" w:cs="仿宋"/>
          <w:color w:val="000000" w:themeColor="text1"/>
          <w:highlight w:val="none"/>
          <w14:textFill>
            <w14:solidFill>
              <w14:schemeClr w14:val="tx1"/>
            </w14:solidFill>
          </w14:textFill>
        </w:rPr>
      </w:pPr>
    </w:p>
    <w:p w14:paraId="47E133B2">
      <w:pPr>
        <w:pStyle w:val="26"/>
        <w:rPr>
          <w:rFonts w:hint="eastAsia" w:ascii="仿宋" w:hAnsi="仿宋" w:eastAsia="仿宋" w:cs="仿宋"/>
          <w:color w:val="000000" w:themeColor="text1"/>
          <w:highlight w:val="none"/>
          <w14:textFill>
            <w14:solidFill>
              <w14:schemeClr w14:val="tx1"/>
            </w14:solidFill>
          </w14:textFill>
        </w:rPr>
      </w:pPr>
    </w:p>
    <w:p w14:paraId="7FA0F0FF">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p>
    <w:p w14:paraId="5A8280CC">
      <w:pPr>
        <w:pStyle w:val="26"/>
        <w:ind w:left="0" w:leftChars="0" w:firstLine="0" w:firstLineChars="0"/>
        <w:rPr>
          <w:rFonts w:hint="eastAsia" w:ascii="仿宋" w:hAnsi="仿宋" w:eastAsia="仿宋" w:cs="仿宋"/>
          <w:color w:val="000000" w:themeColor="text1"/>
          <w:highlight w:val="none"/>
          <w14:textFill>
            <w14:solidFill>
              <w14:schemeClr w14:val="tx1"/>
            </w14:solidFill>
          </w14:textFill>
        </w:rPr>
      </w:pPr>
    </w:p>
    <w:p w14:paraId="242A0F21">
      <w:pPr>
        <w:numPr>
          <w:ilvl w:val="0"/>
          <w:numId w:val="2"/>
        </w:numPr>
        <w:spacing w:line="420" w:lineRule="exact"/>
        <w:jc w:val="center"/>
        <w:outlineLvl w:val="1"/>
        <w:rPr>
          <w:rFonts w:ascii="方正宋黑简体" w:hAnsi="宋体" w:eastAsia="方正宋黑简体" w:cs="黑体"/>
          <w:b/>
          <w:bCs/>
          <w:sz w:val="32"/>
          <w:szCs w:val="32"/>
          <w:highlight w:val="none"/>
        </w:rPr>
      </w:pPr>
      <w:bookmarkStart w:id="15" w:name="_Toc25677"/>
      <w:bookmarkStart w:id="16" w:name="_Toc516240274"/>
      <w:bookmarkStart w:id="17" w:name="_Toc516240327"/>
      <w:r>
        <w:rPr>
          <w:rFonts w:hint="eastAsia" w:ascii="方正宋黑简体" w:hAnsi="宋体" w:eastAsia="方正宋黑简体" w:cs="黑体"/>
          <w:b/>
          <w:bCs/>
          <w:sz w:val="32"/>
          <w:szCs w:val="32"/>
          <w:highlight w:val="none"/>
        </w:rPr>
        <w:t>供应商须知前附表</w:t>
      </w:r>
      <w:bookmarkEnd w:id="7"/>
      <w:bookmarkEnd w:id="15"/>
      <w:bookmarkEnd w:id="16"/>
      <w:bookmarkEnd w:id="17"/>
    </w:p>
    <w:p w14:paraId="7F43FB7B">
      <w:pPr>
        <w:pStyle w:val="26"/>
        <w:ind w:firstLine="0" w:firstLineChars="0"/>
        <w:rPr>
          <w:highlight w:val="none"/>
        </w:rPr>
      </w:pPr>
    </w:p>
    <w:tbl>
      <w:tblPr>
        <w:tblStyle w:val="27"/>
        <w:tblW w:w="936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8501"/>
      </w:tblGrid>
      <w:tr w14:paraId="694A42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59" w:type="dxa"/>
            <w:tcBorders>
              <w:top w:val="double" w:color="auto" w:sz="4" w:space="0"/>
              <w:left w:val="double" w:color="auto" w:sz="4" w:space="0"/>
              <w:bottom w:val="single" w:color="auto" w:sz="4" w:space="0"/>
              <w:right w:val="single" w:color="auto" w:sz="4" w:space="0"/>
            </w:tcBorders>
            <w:vAlign w:val="center"/>
          </w:tcPr>
          <w:p w14:paraId="686D23FA">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序号</w:t>
            </w:r>
          </w:p>
        </w:tc>
        <w:tc>
          <w:tcPr>
            <w:tcW w:w="8501" w:type="dxa"/>
            <w:tcBorders>
              <w:top w:val="double" w:color="auto" w:sz="4" w:space="0"/>
              <w:left w:val="single" w:color="auto" w:sz="4" w:space="0"/>
              <w:bottom w:val="single" w:color="auto" w:sz="4" w:space="0"/>
              <w:right w:val="double" w:color="auto" w:sz="4" w:space="0"/>
            </w:tcBorders>
            <w:vAlign w:val="center"/>
          </w:tcPr>
          <w:p w14:paraId="26228E1D">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内  容</w:t>
            </w:r>
          </w:p>
        </w:tc>
      </w:tr>
      <w:tr w14:paraId="60141A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859" w:type="dxa"/>
            <w:tcBorders>
              <w:top w:val="single" w:color="auto" w:sz="4" w:space="0"/>
              <w:left w:val="double" w:color="auto" w:sz="4" w:space="0"/>
              <w:bottom w:val="single" w:color="auto" w:sz="4" w:space="0"/>
              <w:right w:val="single" w:color="auto" w:sz="4" w:space="0"/>
            </w:tcBorders>
            <w:vAlign w:val="center"/>
          </w:tcPr>
          <w:p w14:paraId="095E0A4E">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1</w:t>
            </w:r>
          </w:p>
        </w:tc>
        <w:tc>
          <w:tcPr>
            <w:tcW w:w="8501" w:type="dxa"/>
            <w:tcBorders>
              <w:top w:val="single" w:color="auto" w:sz="4" w:space="0"/>
              <w:left w:val="single" w:color="auto" w:sz="4" w:space="0"/>
              <w:bottom w:val="single" w:color="auto" w:sz="4" w:space="0"/>
              <w:right w:val="double" w:color="auto" w:sz="4" w:space="0"/>
            </w:tcBorders>
            <w:vAlign w:val="center"/>
          </w:tcPr>
          <w:p w14:paraId="7A4D965F">
            <w:pPr>
              <w:rPr>
                <w:rFonts w:hint="eastAsia" w:ascii="仿宋" w:hAnsi="仿宋" w:eastAsia="仿宋" w:cs="Arial"/>
                <w:sz w:val="24"/>
                <w:szCs w:val="24"/>
                <w:highlight w:val="none"/>
                <w:lang w:eastAsia="zh-CN"/>
              </w:rPr>
            </w:pPr>
            <w:r>
              <w:rPr>
                <w:rFonts w:hint="eastAsia" w:ascii="仿宋" w:hAnsi="仿宋" w:eastAsia="仿宋" w:cs="Arial"/>
                <w:sz w:val="24"/>
                <w:szCs w:val="24"/>
                <w:highlight w:val="none"/>
              </w:rPr>
              <w:t>项目名称：</w:t>
            </w:r>
            <w:r>
              <w:rPr>
                <w:rFonts w:hint="eastAsia" w:ascii="仿宋" w:hAnsi="仿宋" w:eastAsia="仿宋" w:cs="Arial"/>
                <w:sz w:val="24"/>
                <w:szCs w:val="24"/>
                <w:highlight w:val="none"/>
                <w:lang w:eastAsia="zh-CN"/>
              </w:rPr>
              <w:t>定远县城乡供水一体化优化工程--第一水厂滤池更换石英砂项目</w:t>
            </w:r>
          </w:p>
          <w:p w14:paraId="7FBF30CE">
            <w:pPr>
              <w:rPr>
                <w:rFonts w:ascii="仿宋" w:hAnsi="仿宋" w:eastAsia="仿宋" w:cs="Arial"/>
                <w:sz w:val="24"/>
                <w:szCs w:val="24"/>
                <w:highlight w:val="none"/>
              </w:rPr>
            </w:pPr>
            <w:r>
              <w:rPr>
                <w:rFonts w:hint="eastAsia" w:ascii="仿宋" w:hAnsi="仿宋" w:eastAsia="仿宋" w:cs="Arial"/>
                <w:sz w:val="24"/>
                <w:szCs w:val="24"/>
                <w:highlight w:val="none"/>
              </w:rPr>
              <w:t>项目编号：</w:t>
            </w:r>
            <w:r>
              <w:rPr>
                <w:rFonts w:hint="eastAsia" w:ascii="仿宋" w:hAnsi="仿宋" w:eastAsia="仿宋" w:cs="Arial"/>
                <w:sz w:val="24"/>
                <w:szCs w:val="24"/>
                <w:highlight w:val="none"/>
              </w:rPr>
              <w:t xml:space="preserve">AHLXZB-20260618-0010  </w:t>
            </w:r>
          </w:p>
        </w:tc>
      </w:tr>
      <w:tr w14:paraId="32E2BC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59" w:type="dxa"/>
            <w:tcBorders>
              <w:top w:val="single" w:color="auto" w:sz="4" w:space="0"/>
              <w:left w:val="double" w:color="auto" w:sz="4" w:space="0"/>
              <w:bottom w:val="single" w:color="auto" w:sz="4" w:space="0"/>
              <w:right w:val="single" w:color="auto" w:sz="4" w:space="0"/>
            </w:tcBorders>
            <w:vAlign w:val="center"/>
          </w:tcPr>
          <w:p w14:paraId="177AFB08">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2</w:t>
            </w:r>
          </w:p>
        </w:tc>
        <w:tc>
          <w:tcPr>
            <w:tcW w:w="8501" w:type="dxa"/>
            <w:tcBorders>
              <w:top w:val="single" w:color="auto" w:sz="4" w:space="0"/>
              <w:left w:val="single" w:color="auto" w:sz="4" w:space="0"/>
              <w:bottom w:val="single" w:color="auto" w:sz="4" w:space="0"/>
              <w:right w:val="double" w:color="auto" w:sz="4" w:space="0"/>
            </w:tcBorders>
            <w:vAlign w:val="center"/>
          </w:tcPr>
          <w:p w14:paraId="0FCA05B2">
            <w:pPr>
              <w:rPr>
                <w:rFonts w:ascii="仿宋" w:hAnsi="仿宋" w:eastAsia="仿宋" w:cs="Arial"/>
                <w:sz w:val="24"/>
                <w:szCs w:val="24"/>
                <w:highlight w:val="none"/>
              </w:rPr>
            </w:pPr>
            <w:r>
              <w:rPr>
                <w:rFonts w:hint="eastAsia" w:ascii="仿宋" w:hAnsi="仿宋" w:eastAsia="仿宋" w:cs="Arial"/>
                <w:sz w:val="24"/>
                <w:szCs w:val="24"/>
                <w:highlight w:val="none"/>
              </w:rPr>
              <w:t>招标人：定远县城乡水务投资建设有限公司</w:t>
            </w:r>
          </w:p>
          <w:p w14:paraId="25FEF326">
            <w:pPr>
              <w:rPr>
                <w:rFonts w:ascii="仿宋" w:hAnsi="仿宋" w:eastAsia="仿宋" w:cs="Arial"/>
                <w:sz w:val="24"/>
                <w:szCs w:val="24"/>
                <w:highlight w:val="none"/>
              </w:rPr>
            </w:pPr>
            <w:r>
              <w:rPr>
                <w:rFonts w:hint="eastAsia" w:ascii="仿宋" w:hAnsi="仿宋" w:eastAsia="仿宋" w:cs="Arial"/>
                <w:sz w:val="24"/>
                <w:szCs w:val="24"/>
                <w:highlight w:val="none"/>
              </w:rPr>
              <w:t xml:space="preserve">联系人: 陈子豪                  </w:t>
            </w:r>
          </w:p>
          <w:p w14:paraId="3CA1AFE2">
            <w:pPr>
              <w:rPr>
                <w:rFonts w:ascii="仿宋" w:hAnsi="仿宋" w:eastAsia="仿宋" w:cs="Arial"/>
                <w:sz w:val="24"/>
                <w:szCs w:val="24"/>
                <w:highlight w:val="none"/>
              </w:rPr>
            </w:pPr>
            <w:r>
              <w:rPr>
                <w:rFonts w:hint="eastAsia" w:ascii="仿宋" w:hAnsi="仿宋" w:eastAsia="仿宋" w:cs="Arial"/>
                <w:sz w:val="24"/>
                <w:szCs w:val="24"/>
                <w:highlight w:val="none"/>
              </w:rPr>
              <w:t xml:space="preserve">联系电话：18725515101 </w:t>
            </w:r>
          </w:p>
        </w:tc>
      </w:tr>
      <w:tr w14:paraId="319EE9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59" w:type="dxa"/>
            <w:tcBorders>
              <w:top w:val="single" w:color="auto" w:sz="4" w:space="0"/>
              <w:left w:val="double" w:color="auto" w:sz="4" w:space="0"/>
              <w:bottom w:val="single" w:color="auto" w:sz="4" w:space="0"/>
              <w:right w:val="single" w:color="auto" w:sz="4" w:space="0"/>
            </w:tcBorders>
            <w:vAlign w:val="center"/>
          </w:tcPr>
          <w:p w14:paraId="74AB6013">
            <w:pPr>
              <w:jc w:val="center"/>
              <w:rPr>
                <w:rFonts w:ascii="仿宋" w:hAnsi="仿宋" w:eastAsia="仿宋" w:cs="Arial"/>
                <w:sz w:val="24"/>
                <w:szCs w:val="24"/>
                <w:highlight w:val="none"/>
              </w:rPr>
            </w:pPr>
            <w:r>
              <w:rPr>
                <w:rFonts w:hint="eastAsia" w:ascii="仿宋" w:hAnsi="仿宋" w:eastAsia="仿宋" w:cs="Arial"/>
                <w:sz w:val="24"/>
                <w:szCs w:val="24"/>
                <w:highlight w:val="none"/>
              </w:rPr>
              <w:t>3</w:t>
            </w:r>
          </w:p>
        </w:tc>
        <w:tc>
          <w:tcPr>
            <w:tcW w:w="8501" w:type="dxa"/>
            <w:tcBorders>
              <w:top w:val="single" w:color="auto" w:sz="4" w:space="0"/>
              <w:left w:val="single" w:color="auto" w:sz="4" w:space="0"/>
              <w:bottom w:val="single" w:color="auto" w:sz="4" w:space="0"/>
              <w:right w:val="double" w:color="auto" w:sz="4" w:space="0"/>
            </w:tcBorders>
            <w:vAlign w:val="center"/>
          </w:tcPr>
          <w:p w14:paraId="21D0DBDA">
            <w:pPr>
              <w:rPr>
                <w:rFonts w:ascii="仿宋" w:hAnsi="仿宋" w:eastAsia="仿宋" w:cs="Arial"/>
                <w:sz w:val="24"/>
                <w:szCs w:val="24"/>
                <w:highlight w:val="none"/>
              </w:rPr>
            </w:pPr>
            <w:r>
              <w:rPr>
                <w:rFonts w:hint="eastAsia" w:ascii="仿宋" w:hAnsi="仿宋" w:eastAsia="仿宋" w:cs="Arial"/>
                <w:sz w:val="24"/>
                <w:szCs w:val="24"/>
                <w:highlight w:val="none"/>
              </w:rPr>
              <w:t>招标代理机构名称：安徽龙秀工程项目管理有限公司</w:t>
            </w:r>
          </w:p>
          <w:p w14:paraId="29684F69">
            <w:pPr>
              <w:widowControl/>
              <w:shd w:val="clear" w:color="auto" w:fill="FFFFFF"/>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联系人</w:t>
            </w:r>
            <w:r>
              <w:rPr>
                <w:rFonts w:hint="eastAsia" w:ascii="仿宋" w:hAnsi="仿宋" w:eastAsia="仿宋" w:cs="仿宋"/>
                <w:color w:val="000000"/>
                <w:kern w:val="0"/>
                <w:sz w:val="24"/>
                <w:szCs w:val="24"/>
                <w:highlight w:val="none"/>
              </w:rPr>
              <w:t xml:space="preserve">： </w:t>
            </w:r>
            <w:r>
              <w:rPr>
                <w:rFonts w:hint="eastAsia" w:ascii="仿宋" w:hAnsi="仿宋" w:eastAsia="仿宋" w:cs="仿宋"/>
                <w:color w:val="000000"/>
                <w:kern w:val="0"/>
                <w:sz w:val="24"/>
                <w:szCs w:val="24"/>
                <w:highlight w:val="none"/>
                <w:lang w:val="en-US" w:eastAsia="zh-CN"/>
              </w:rPr>
              <w:t>陈工</w:t>
            </w:r>
            <w:r>
              <w:rPr>
                <w:rFonts w:hint="eastAsia" w:ascii="仿宋" w:hAnsi="仿宋" w:eastAsia="仿宋" w:cs="仿宋"/>
                <w:color w:val="000000"/>
                <w:kern w:val="0"/>
                <w:sz w:val="24"/>
                <w:szCs w:val="24"/>
                <w:highlight w:val="none"/>
              </w:rPr>
              <w:t xml:space="preserve"> </w:t>
            </w:r>
          </w:p>
          <w:p w14:paraId="5AFA08F1">
            <w:pPr>
              <w:widowControl/>
              <w:shd w:val="clear" w:color="auto" w:fill="FFFFFF"/>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电话：17805602497</w:t>
            </w:r>
            <w:r>
              <w:rPr>
                <w:rFonts w:hint="eastAsia" w:ascii="仿宋" w:hAnsi="仿宋" w:eastAsia="仿宋" w:cs="仿宋"/>
                <w:color w:val="000000"/>
                <w:kern w:val="0"/>
                <w:sz w:val="24"/>
                <w:szCs w:val="24"/>
                <w:highlight w:val="none"/>
              </w:rPr>
              <w:tab/>
            </w:r>
          </w:p>
          <w:p w14:paraId="5ECA5F29">
            <w:pPr>
              <w:rPr>
                <w:rFonts w:ascii="仿宋" w:hAnsi="仿宋" w:eastAsia="仿宋" w:cs="Arial"/>
                <w:sz w:val="24"/>
                <w:szCs w:val="24"/>
                <w:highlight w:val="none"/>
              </w:rPr>
            </w:pPr>
            <w:r>
              <w:rPr>
                <w:rFonts w:hint="eastAsia" w:ascii="仿宋" w:hAnsi="仿宋" w:eastAsia="仿宋" w:cs="Arial"/>
                <w:sz w:val="24"/>
                <w:szCs w:val="24"/>
                <w:highlight w:val="none"/>
              </w:rPr>
              <w:t>电子邮箱：</w:t>
            </w:r>
            <w:r>
              <w:rPr>
                <w:highlight w:val="none"/>
              </w:rPr>
              <w:fldChar w:fldCharType="begin"/>
            </w:r>
            <w:r>
              <w:rPr>
                <w:highlight w:val="none"/>
              </w:rPr>
              <w:instrText xml:space="preserve"> HYPERLINK "mailto:313337324@qq.com" </w:instrText>
            </w:r>
            <w:r>
              <w:rPr>
                <w:highlight w:val="none"/>
              </w:rPr>
              <w:fldChar w:fldCharType="separate"/>
            </w:r>
            <w:r>
              <w:rPr>
                <w:rStyle w:val="38"/>
                <w:rFonts w:hint="eastAsia" w:ascii="仿宋" w:hAnsi="仿宋" w:eastAsia="仿宋" w:cs="Arial"/>
                <w:sz w:val="24"/>
                <w:szCs w:val="24"/>
                <w:highlight w:val="none"/>
              </w:rPr>
              <w:t>313337324@qq.com</w:t>
            </w:r>
            <w:r>
              <w:rPr>
                <w:rStyle w:val="38"/>
                <w:rFonts w:hint="eastAsia" w:ascii="仿宋" w:hAnsi="仿宋" w:eastAsia="仿宋" w:cs="Arial"/>
                <w:sz w:val="24"/>
                <w:szCs w:val="24"/>
                <w:highlight w:val="none"/>
              </w:rPr>
              <w:fldChar w:fldCharType="end"/>
            </w:r>
          </w:p>
        </w:tc>
      </w:tr>
      <w:tr w14:paraId="60BEAE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59" w:type="dxa"/>
            <w:tcBorders>
              <w:top w:val="single" w:color="auto" w:sz="4" w:space="0"/>
              <w:left w:val="double" w:color="auto" w:sz="4" w:space="0"/>
              <w:bottom w:val="single" w:color="auto" w:sz="4" w:space="0"/>
              <w:right w:val="single" w:color="auto" w:sz="4" w:space="0"/>
            </w:tcBorders>
            <w:vAlign w:val="center"/>
          </w:tcPr>
          <w:p w14:paraId="5638A0A7">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4</w:t>
            </w:r>
          </w:p>
        </w:tc>
        <w:tc>
          <w:tcPr>
            <w:tcW w:w="8501" w:type="dxa"/>
            <w:tcBorders>
              <w:top w:val="single" w:color="auto" w:sz="4" w:space="0"/>
              <w:left w:val="single" w:color="auto" w:sz="4" w:space="0"/>
              <w:bottom w:val="single" w:color="auto" w:sz="4" w:space="0"/>
              <w:right w:val="double" w:color="auto" w:sz="4" w:space="0"/>
            </w:tcBorders>
            <w:vAlign w:val="center"/>
          </w:tcPr>
          <w:p w14:paraId="416998D0">
            <w:pPr>
              <w:spacing w:line="420" w:lineRule="exact"/>
              <w:rPr>
                <w:rFonts w:ascii="仿宋" w:hAnsi="仿宋" w:eastAsia="仿宋" w:cs="Arial"/>
                <w:sz w:val="24"/>
                <w:szCs w:val="24"/>
                <w:highlight w:val="none"/>
              </w:rPr>
            </w:pPr>
            <w:r>
              <w:rPr>
                <w:rFonts w:hint="eastAsia" w:ascii="仿宋" w:hAnsi="仿宋" w:eastAsia="仿宋" w:cs="Arial"/>
                <w:sz w:val="24"/>
                <w:szCs w:val="24"/>
                <w:highlight w:val="none"/>
              </w:rPr>
              <w:t>采购预算：</w:t>
            </w:r>
            <w:r>
              <w:rPr>
                <w:rFonts w:hint="eastAsia" w:ascii="仿宋" w:hAnsi="仿宋" w:eastAsia="仿宋" w:cs="Arial"/>
                <w:b/>
                <w:color w:val="000000" w:themeColor="text1"/>
                <w:sz w:val="24"/>
                <w:szCs w:val="24"/>
                <w:highlight w:val="none"/>
                <w:lang w:val="en-US" w:eastAsia="zh-CN"/>
                <w14:textFill>
                  <w14:solidFill>
                    <w14:schemeClr w14:val="tx1"/>
                  </w14:solidFill>
                </w14:textFill>
              </w:rPr>
              <w:t>15</w:t>
            </w:r>
            <w:r>
              <w:rPr>
                <w:rFonts w:hint="eastAsia" w:ascii="仿宋" w:hAnsi="仿宋" w:eastAsia="仿宋" w:cs="Arial"/>
                <w:b/>
                <w:color w:val="000000" w:themeColor="text1"/>
                <w:sz w:val="24"/>
                <w:szCs w:val="24"/>
                <w:highlight w:val="none"/>
                <w14:textFill>
                  <w14:solidFill>
                    <w14:schemeClr w14:val="tx1"/>
                  </w14:solidFill>
                </w14:textFill>
              </w:rPr>
              <w:t>万元</w:t>
            </w:r>
          </w:p>
          <w:p w14:paraId="511D1A94">
            <w:pPr>
              <w:spacing w:line="420" w:lineRule="exact"/>
              <w:rPr>
                <w:rFonts w:ascii="仿宋" w:hAnsi="仿宋" w:eastAsia="仿宋" w:cs="Arial"/>
                <w:sz w:val="24"/>
                <w:szCs w:val="24"/>
                <w:highlight w:val="none"/>
              </w:rPr>
            </w:pPr>
            <w:r>
              <w:rPr>
                <w:rFonts w:hint="eastAsia" w:ascii="仿宋" w:hAnsi="仿宋" w:eastAsia="仿宋" w:cs="Arial"/>
                <w:sz w:val="24"/>
                <w:szCs w:val="24"/>
                <w:highlight w:val="none"/>
              </w:rPr>
              <w:t>服务地点：合同约定</w:t>
            </w:r>
          </w:p>
          <w:p w14:paraId="302CB4C5">
            <w:pPr>
              <w:snapToGrid w:val="0"/>
              <w:spacing w:line="360" w:lineRule="auto"/>
              <w:ind w:right="420" w:rightChars="200"/>
              <w:rPr>
                <w:rFonts w:ascii="仿宋" w:hAnsi="仿宋" w:eastAsia="仿宋" w:cs="Arial"/>
                <w:sz w:val="24"/>
                <w:szCs w:val="24"/>
                <w:highlight w:val="none"/>
              </w:rPr>
            </w:pPr>
            <w:r>
              <w:rPr>
                <w:rFonts w:hint="eastAsia" w:ascii="仿宋" w:hAnsi="仿宋" w:eastAsia="仿宋" w:cs="Arial"/>
                <w:sz w:val="24"/>
                <w:szCs w:val="24"/>
                <w:highlight w:val="none"/>
              </w:rPr>
              <w:t>服务期限</w:t>
            </w:r>
            <w:r>
              <w:rPr>
                <w:rFonts w:hint="eastAsia" w:ascii="仿宋" w:hAnsi="仿宋" w:eastAsia="仿宋" w:cs="Arial"/>
                <w:color w:val="000000" w:themeColor="text1"/>
                <w:sz w:val="24"/>
                <w:szCs w:val="24"/>
                <w:highlight w:val="none"/>
                <w14:textFill>
                  <w14:solidFill>
                    <w14:schemeClr w14:val="tx1"/>
                  </w14:solidFill>
                </w14:textFill>
              </w:rPr>
              <w:t>：</w:t>
            </w:r>
            <w:r>
              <w:rPr>
                <w:rFonts w:hint="eastAsia" w:ascii="仿宋" w:hAnsi="仿宋" w:eastAsia="仿宋" w:cs="Arial"/>
                <w:sz w:val="24"/>
                <w:szCs w:val="24"/>
                <w:highlight w:val="none"/>
              </w:rPr>
              <w:t>合同签后</w:t>
            </w:r>
            <w:r>
              <w:rPr>
                <w:rFonts w:hint="eastAsia" w:ascii="仿宋" w:hAnsi="仿宋" w:eastAsia="仿宋" w:cs="Arial"/>
                <w:bCs/>
                <w:sz w:val="24"/>
                <w:szCs w:val="24"/>
                <w:highlight w:val="none"/>
                <w:u w:val="single"/>
              </w:rPr>
              <w:t xml:space="preserve">  30 </w:t>
            </w:r>
            <w:r>
              <w:rPr>
                <w:rFonts w:hint="eastAsia" w:ascii="仿宋" w:hAnsi="仿宋" w:eastAsia="仿宋" w:cs="Arial"/>
                <w:sz w:val="24"/>
                <w:szCs w:val="24"/>
                <w:highlight w:val="none"/>
              </w:rPr>
              <w:t>日历天内</w:t>
            </w:r>
          </w:p>
          <w:p w14:paraId="37298FE6">
            <w:pPr>
              <w:pStyle w:val="26"/>
              <w:spacing w:line="360" w:lineRule="auto"/>
              <w:ind w:firstLine="0" w:firstLineChars="0"/>
              <w:rPr>
                <w:rFonts w:hint="eastAsia" w:eastAsia="仿宋"/>
                <w:highlight w:val="none"/>
                <w:lang w:eastAsia="zh-CN"/>
              </w:rPr>
            </w:pPr>
            <w:r>
              <w:rPr>
                <w:rFonts w:hint="eastAsia" w:ascii="仿宋" w:hAnsi="仿宋" w:eastAsia="仿宋" w:cs="仿宋"/>
                <w:color w:val="000000"/>
                <w:sz w:val="24"/>
                <w:szCs w:val="24"/>
                <w:highlight w:val="none"/>
              </w:rPr>
              <w:t>采购内容：</w:t>
            </w:r>
            <w:r>
              <w:rPr>
                <w:rFonts w:hint="eastAsia" w:ascii="仿宋" w:hAnsi="仿宋" w:eastAsia="仿宋" w:cs="Arial"/>
                <w:sz w:val="24"/>
                <w:szCs w:val="24"/>
                <w:highlight w:val="none"/>
                <w:lang w:eastAsia="zh-CN"/>
              </w:rPr>
              <w:t>第一水厂滤池石英砂的</w:t>
            </w:r>
            <w:r>
              <w:rPr>
                <w:rFonts w:hint="eastAsia" w:ascii="仿宋" w:hAnsi="仿宋" w:eastAsia="仿宋" w:cs="仿宋"/>
                <w:color w:val="000000"/>
                <w:sz w:val="24"/>
                <w:szCs w:val="24"/>
                <w:highlight w:val="none"/>
              </w:rPr>
              <w:t>更换</w:t>
            </w:r>
            <w:r>
              <w:rPr>
                <w:rFonts w:hint="eastAsia" w:ascii="仿宋" w:hAnsi="仿宋" w:eastAsia="仿宋" w:cs="仿宋"/>
                <w:color w:val="000000"/>
                <w:sz w:val="24"/>
                <w:szCs w:val="24"/>
                <w:highlight w:val="none"/>
                <w:lang w:eastAsia="zh-CN"/>
              </w:rPr>
              <w:t>，</w:t>
            </w:r>
            <w:r>
              <w:rPr>
                <w:rFonts w:hint="eastAsia" w:ascii="仿宋" w:hAnsi="仿宋" w:eastAsia="仿宋" w:cs="Arial"/>
                <w:sz w:val="24"/>
                <w:szCs w:val="24"/>
                <w:highlight w:val="none"/>
                <w:lang w:eastAsia="zh-CN"/>
              </w:rPr>
              <w:t>其中包括（从滤池中）挖出石英砂及鹅卵石、滤料（鹅卵石）</w:t>
            </w:r>
            <w:r>
              <w:rPr>
                <w:rFonts w:hint="eastAsia" w:ascii="仿宋" w:hAnsi="仿宋" w:eastAsia="仿宋" w:cs="Arial"/>
                <w:sz w:val="24"/>
                <w:szCs w:val="24"/>
                <w:highlight w:val="none"/>
                <w:lang w:val="en-US" w:eastAsia="zh-CN"/>
              </w:rPr>
              <w:t>清洗、滤料采购及铺设等相关内容。</w:t>
            </w:r>
          </w:p>
          <w:p w14:paraId="110EC8BF">
            <w:pPr>
              <w:spacing w:line="360" w:lineRule="auto"/>
              <w:rPr>
                <w:rFonts w:ascii="仿宋" w:hAnsi="仿宋" w:eastAsia="仿宋" w:cs="Arial"/>
                <w:sz w:val="24"/>
                <w:szCs w:val="24"/>
                <w:highlight w:val="none"/>
              </w:rPr>
            </w:pPr>
            <w:r>
              <w:rPr>
                <w:rFonts w:hint="eastAsia" w:ascii="仿宋" w:hAnsi="仿宋" w:eastAsia="仿宋" w:cs="Arial"/>
                <w:sz w:val="24"/>
                <w:szCs w:val="24"/>
                <w:highlight w:val="none"/>
              </w:rPr>
              <w:t>不允许偏离的实质性要求和条件：</w:t>
            </w:r>
            <w:r>
              <w:rPr>
                <w:rFonts w:hint="eastAsia" w:ascii="仿宋" w:hAnsi="仿宋" w:eastAsia="仿宋" w:cs="Arial"/>
                <w:sz w:val="24"/>
                <w:szCs w:val="24"/>
                <w:highlight w:val="none"/>
                <w:u w:val="single"/>
              </w:rPr>
              <w:t xml:space="preserve"> /  </w:t>
            </w:r>
          </w:p>
        </w:tc>
      </w:tr>
      <w:tr w14:paraId="396B91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59" w:type="dxa"/>
            <w:tcBorders>
              <w:top w:val="single" w:color="auto" w:sz="4" w:space="0"/>
              <w:left w:val="double" w:color="auto" w:sz="4" w:space="0"/>
              <w:bottom w:val="single" w:color="auto" w:sz="4" w:space="0"/>
              <w:right w:val="single" w:color="auto" w:sz="4" w:space="0"/>
            </w:tcBorders>
            <w:vAlign w:val="center"/>
          </w:tcPr>
          <w:p w14:paraId="03D49ED3">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5</w:t>
            </w:r>
          </w:p>
        </w:tc>
        <w:tc>
          <w:tcPr>
            <w:tcW w:w="8501" w:type="dxa"/>
            <w:tcBorders>
              <w:top w:val="single" w:color="auto" w:sz="4" w:space="0"/>
              <w:left w:val="single" w:color="auto" w:sz="4" w:space="0"/>
              <w:bottom w:val="single" w:color="auto" w:sz="4" w:space="0"/>
              <w:right w:val="double" w:color="auto" w:sz="4" w:space="0"/>
            </w:tcBorders>
            <w:vAlign w:val="center"/>
          </w:tcPr>
          <w:p w14:paraId="411C8934">
            <w:pPr>
              <w:spacing w:line="380" w:lineRule="exact"/>
              <w:rPr>
                <w:rFonts w:ascii="仿宋" w:hAnsi="仿宋" w:eastAsia="仿宋" w:cs="Arial"/>
                <w:sz w:val="24"/>
                <w:szCs w:val="24"/>
                <w:highlight w:val="none"/>
              </w:rPr>
            </w:pPr>
            <w:r>
              <w:rPr>
                <w:rFonts w:hint="eastAsia" w:ascii="仿宋" w:hAnsi="仿宋" w:eastAsia="仿宋" w:cs="Arial"/>
                <w:sz w:val="24"/>
                <w:szCs w:val="24"/>
                <w:highlight w:val="none"/>
              </w:rPr>
              <w:t>投标有效期：投标文件递交截止时间后90日历天</w:t>
            </w:r>
          </w:p>
        </w:tc>
      </w:tr>
      <w:tr w14:paraId="5879ED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859" w:type="dxa"/>
            <w:tcBorders>
              <w:top w:val="single" w:color="auto" w:sz="4" w:space="0"/>
              <w:left w:val="double" w:color="auto" w:sz="4" w:space="0"/>
              <w:bottom w:val="single" w:color="auto" w:sz="4" w:space="0"/>
              <w:right w:val="single" w:color="auto" w:sz="4" w:space="0"/>
            </w:tcBorders>
            <w:vAlign w:val="center"/>
          </w:tcPr>
          <w:p w14:paraId="3FF2CA5F">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6</w:t>
            </w:r>
          </w:p>
        </w:tc>
        <w:tc>
          <w:tcPr>
            <w:tcW w:w="8501" w:type="dxa"/>
            <w:tcBorders>
              <w:top w:val="single" w:color="auto" w:sz="4" w:space="0"/>
              <w:left w:val="single" w:color="auto" w:sz="4" w:space="0"/>
              <w:bottom w:val="single" w:color="auto" w:sz="4" w:space="0"/>
              <w:right w:val="double" w:color="auto" w:sz="4" w:space="0"/>
            </w:tcBorders>
            <w:vAlign w:val="center"/>
          </w:tcPr>
          <w:p w14:paraId="5C1DE89A">
            <w:pPr>
              <w:spacing w:line="380" w:lineRule="exact"/>
              <w:rPr>
                <w:rFonts w:ascii="仿宋" w:hAnsi="仿宋" w:eastAsia="仿宋" w:cs="仿宋"/>
                <w:color w:val="000000"/>
                <w:kern w:val="0"/>
                <w:sz w:val="24"/>
                <w:szCs w:val="24"/>
                <w:highlight w:val="none"/>
              </w:rPr>
            </w:pPr>
            <w:r>
              <w:rPr>
                <w:rFonts w:hint="eastAsia" w:ascii="仿宋" w:hAnsi="仿宋" w:eastAsia="仿宋" w:cs="Arial"/>
                <w:sz w:val="24"/>
                <w:szCs w:val="24"/>
                <w:highlight w:val="none"/>
              </w:rPr>
              <w:t>报价文件递交至：</w:t>
            </w:r>
            <w:r>
              <w:rPr>
                <w:rFonts w:ascii="仿宋" w:hAnsi="仿宋" w:eastAsia="仿宋" w:cs="仿宋"/>
                <w:color w:val="000000"/>
                <w:kern w:val="0"/>
                <w:sz w:val="24"/>
                <w:szCs w:val="24"/>
                <w:highlight w:val="none"/>
              </w:rPr>
              <w:t>安徽省合肥市包河区徽州大道4872号金融港中心A3栋606室</w:t>
            </w:r>
            <w:r>
              <w:rPr>
                <w:rFonts w:hint="eastAsia" w:ascii="仿宋" w:hAnsi="仿宋" w:eastAsia="仿宋" w:cs="Arial"/>
                <w:sz w:val="24"/>
                <w:szCs w:val="24"/>
                <w:highlight w:val="none"/>
              </w:rPr>
              <w:t>安徽龙秀工程项目管理有限公司</w:t>
            </w:r>
          </w:p>
          <w:p w14:paraId="61EBE47A">
            <w:pPr>
              <w:spacing w:line="380" w:lineRule="exact"/>
              <w:rPr>
                <w:rFonts w:ascii="仿宋" w:hAnsi="仿宋" w:eastAsia="仿宋" w:cs="Arial"/>
                <w:sz w:val="24"/>
                <w:szCs w:val="24"/>
                <w:highlight w:val="none"/>
              </w:rPr>
            </w:pPr>
            <w:r>
              <w:rPr>
                <w:rFonts w:hint="eastAsia" w:ascii="仿宋" w:hAnsi="仿宋" w:eastAsia="仿宋" w:cs="Arial"/>
                <w:sz w:val="24"/>
                <w:szCs w:val="24"/>
                <w:highlight w:val="none"/>
              </w:rPr>
              <w:t>报价文件递交截止时间：</w:t>
            </w:r>
            <w:r>
              <w:rPr>
                <w:rFonts w:hint="eastAsia" w:ascii="仿宋" w:hAnsi="仿宋" w:eastAsia="仿宋" w:cs="Arial"/>
                <w:bCs/>
                <w:sz w:val="24"/>
                <w:szCs w:val="24"/>
                <w:highlight w:val="none"/>
                <w:u w:val="single"/>
              </w:rPr>
              <w:t>202</w:t>
            </w:r>
            <w:r>
              <w:rPr>
                <w:rFonts w:hint="eastAsia" w:ascii="仿宋" w:hAnsi="仿宋" w:eastAsia="仿宋" w:cs="Arial"/>
                <w:bCs/>
                <w:sz w:val="24"/>
                <w:szCs w:val="24"/>
                <w:highlight w:val="none"/>
                <w:u w:val="single"/>
                <w:lang w:val="en-US" w:eastAsia="zh-CN"/>
              </w:rPr>
              <w:t>6</w:t>
            </w:r>
            <w:r>
              <w:rPr>
                <w:rFonts w:hint="eastAsia" w:ascii="仿宋" w:hAnsi="仿宋" w:eastAsia="仿宋" w:cs="Arial"/>
                <w:bCs/>
                <w:sz w:val="24"/>
                <w:szCs w:val="24"/>
                <w:highlight w:val="none"/>
                <w:u w:val="single"/>
              </w:rPr>
              <w:t xml:space="preserve"> </w:t>
            </w:r>
            <w:r>
              <w:rPr>
                <w:rFonts w:hint="eastAsia" w:ascii="仿宋" w:hAnsi="仿宋" w:eastAsia="仿宋" w:cs="Arial"/>
                <w:sz w:val="24"/>
                <w:szCs w:val="24"/>
                <w:highlight w:val="none"/>
              </w:rPr>
              <w:t>年</w:t>
            </w:r>
            <w:r>
              <w:rPr>
                <w:rFonts w:hint="eastAsia" w:ascii="仿宋" w:hAnsi="仿宋" w:eastAsia="仿宋" w:cs="Arial"/>
                <w:bCs/>
                <w:sz w:val="24"/>
                <w:szCs w:val="24"/>
                <w:highlight w:val="none"/>
                <w:u w:val="single"/>
              </w:rPr>
              <w:t xml:space="preserve"> </w:t>
            </w:r>
            <w:r>
              <w:rPr>
                <w:rFonts w:hint="eastAsia" w:ascii="仿宋" w:hAnsi="仿宋" w:eastAsia="仿宋" w:cs="Arial"/>
                <w:bCs/>
                <w:sz w:val="24"/>
                <w:szCs w:val="24"/>
                <w:highlight w:val="none"/>
                <w:u w:val="single"/>
                <w:lang w:val="en-US" w:eastAsia="zh-CN"/>
              </w:rPr>
              <w:t>7</w:t>
            </w:r>
            <w:r>
              <w:rPr>
                <w:rFonts w:hint="eastAsia" w:ascii="仿宋" w:hAnsi="仿宋" w:eastAsia="仿宋" w:cs="Arial"/>
                <w:bCs/>
                <w:sz w:val="24"/>
                <w:szCs w:val="24"/>
                <w:highlight w:val="none"/>
                <w:u w:val="single"/>
              </w:rPr>
              <w:t xml:space="preserve"> </w:t>
            </w:r>
            <w:r>
              <w:rPr>
                <w:rFonts w:hint="eastAsia" w:ascii="仿宋" w:hAnsi="仿宋" w:eastAsia="仿宋" w:cs="Arial"/>
                <w:sz w:val="24"/>
                <w:szCs w:val="24"/>
                <w:highlight w:val="none"/>
              </w:rPr>
              <w:t>月</w:t>
            </w:r>
            <w:r>
              <w:rPr>
                <w:rFonts w:hint="eastAsia" w:ascii="仿宋" w:hAnsi="仿宋" w:eastAsia="仿宋" w:cs="Arial"/>
                <w:bCs/>
                <w:sz w:val="24"/>
                <w:szCs w:val="24"/>
                <w:highlight w:val="none"/>
                <w:u w:val="single"/>
              </w:rPr>
              <w:t xml:space="preserve"> </w:t>
            </w:r>
            <w:r>
              <w:rPr>
                <w:rFonts w:hint="eastAsia" w:ascii="仿宋" w:hAnsi="仿宋" w:eastAsia="仿宋" w:cs="Arial"/>
                <w:bCs/>
                <w:sz w:val="24"/>
                <w:szCs w:val="24"/>
                <w:highlight w:val="none"/>
                <w:u w:val="single"/>
                <w:lang w:val="en-US" w:eastAsia="zh-CN"/>
              </w:rPr>
              <w:t>6</w:t>
            </w:r>
            <w:r>
              <w:rPr>
                <w:rFonts w:hint="eastAsia" w:ascii="仿宋" w:hAnsi="仿宋" w:eastAsia="仿宋" w:cs="Arial"/>
                <w:sz w:val="24"/>
                <w:szCs w:val="24"/>
                <w:highlight w:val="none"/>
              </w:rPr>
              <w:t>日</w:t>
            </w:r>
            <w:r>
              <w:rPr>
                <w:rFonts w:hint="eastAsia" w:ascii="仿宋" w:hAnsi="仿宋" w:eastAsia="仿宋" w:cs="Arial"/>
                <w:bCs/>
                <w:sz w:val="24"/>
                <w:szCs w:val="24"/>
                <w:highlight w:val="none"/>
                <w:u w:val="single"/>
                <w:lang w:val="en-US" w:eastAsia="zh-CN"/>
              </w:rPr>
              <w:t>14</w:t>
            </w:r>
            <w:r>
              <w:rPr>
                <w:rFonts w:hint="eastAsia" w:ascii="仿宋" w:hAnsi="仿宋" w:eastAsia="仿宋" w:cs="Arial"/>
                <w:sz w:val="24"/>
                <w:szCs w:val="24"/>
                <w:highlight w:val="none"/>
              </w:rPr>
              <w:t>时</w:t>
            </w:r>
            <w:r>
              <w:rPr>
                <w:rFonts w:hint="eastAsia" w:ascii="仿宋" w:hAnsi="仿宋" w:eastAsia="仿宋" w:cs="Arial"/>
                <w:sz w:val="24"/>
                <w:szCs w:val="24"/>
                <w:highlight w:val="none"/>
                <w:u w:val="single"/>
                <w:lang w:val="en-US" w:eastAsia="zh-CN"/>
              </w:rPr>
              <w:t>3</w:t>
            </w:r>
            <w:r>
              <w:rPr>
                <w:rFonts w:hint="eastAsia" w:ascii="仿宋" w:hAnsi="仿宋" w:eastAsia="仿宋" w:cs="Arial"/>
                <w:bCs/>
                <w:sz w:val="24"/>
                <w:szCs w:val="24"/>
                <w:highlight w:val="none"/>
                <w:u w:val="single"/>
              </w:rPr>
              <w:t>0</w:t>
            </w:r>
            <w:r>
              <w:rPr>
                <w:rFonts w:hint="eastAsia" w:ascii="仿宋" w:hAnsi="仿宋" w:eastAsia="仿宋" w:cs="Arial"/>
                <w:sz w:val="24"/>
                <w:szCs w:val="24"/>
                <w:highlight w:val="none"/>
              </w:rPr>
              <w:t>时整，</w:t>
            </w:r>
            <w:r>
              <w:rPr>
                <w:rFonts w:hint="eastAsia" w:ascii="仿宋" w:hAnsi="仿宋" w:eastAsia="仿宋" w:cs="Arial"/>
                <w:sz w:val="24"/>
                <w:szCs w:val="24"/>
                <w:highlight w:val="none"/>
              </w:rPr>
              <w:t>过时递交的拒收。</w:t>
            </w:r>
          </w:p>
        </w:tc>
      </w:tr>
      <w:tr w14:paraId="0E0DFD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9" w:type="dxa"/>
            <w:tcBorders>
              <w:top w:val="single" w:color="auto" w:sz="4" w:space="0"/>
              <w:left w:val="double" w:color="auto" w:sz="4" w:space="0"/>
              <w:bottom w:val="single" w:color="auto" w:sz="4" w:space="0"/>
              <w:right w:val="single" w:color="auto" w:sz="4" w:space="0"/>
            </w:tcBorders>
            <w:vAlign w:val="center"/>
          </w:tcPr>
          <w:p w14:paraId="23A7F121">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7</w:t>
            </w:r>
          </w:p>
        </w:tc>
        <w:tc>
          <w:tcPr>
            <w:tcW w:w="8501" w:type="dxa"/>
            <w:tcBorders>
              <w:top w:val="single" w:color="auto" w:sz="4" w:space="0"/>
              <w:left w:val="single" w:color="auto" w:sz="4" w:space="0"/>
              <w:bottom w:val="single" w:color="auto" w:sz="4" w:space="0"/>
              <w:right w:val="double" w:color="auto" w:sz="4" w:space="0"/>
            </w:tcBorders>
            <w:vAlign w:val="center"/>
          </w:tcPr>
          <w:p w14:paraId="0236C18F">
            <w:pPr>
              <w:spacing w:line="420" w:lineRule="exact"/>
              <w:rPr>
                <w:rFonts w:ascii="仿宋" w:hAnsi="仿宋" w:eastAsia="仿宋" w:cs="Arial"/>
                <w:sz w:val="24"/>
                <w:szCs w:val="24"/>
                <w:highlight w:val="none"/>
              </w:rPr>
            </w:pPr>
            <w:r>
              <w:rPr>
                <w:rFonts w:hint="eastAsia" w:ascii="仿宋" w:hAnsi="仿宋" w:eastAsia="仿宋" w:cs="仿宋"/>
                <w:color w:val="000000"/>
                <w:kern w:val="0"/>
                <w:sz w:val="24"/>
                <w:szCs w:val="24"/>
                <w:highlight w:val="none"/>
              </w:rPr>
              <w:t>投标文件每册均需采用胶装，装订应牢固、不易拆散和换页，不得采用活页装订。投标文件正副本封装在一个封套内，封套的封口处加贴封条，并在封套的封口处加盖投标人单位章。</w:t>
            </w:r>
            <w:r>
              <w:rPr>
                <w:rFonts w:hint="eastAsia" w:ascii="仿宋" w:hAnsi="仿宋" w:eastAsia="仿宋" w:cs="仿宋"/>
                <w:color w:val="000000"/>
                <w:kern w:val="0"/>
                <w:sz w:val="24"/>
                <w:szCs w:val="24"/>
                <w:highlight w:val="none"/>
                <w:lang w:val="zh-CN"/>
              </w:rPr>
              <w:t>在密封袋表面写明项目名称和开标时间。</w:t>
            </w:r>
          </w:p>
        </w:tc>
      </w:tr>
      <w:tr w14:paraId="2412F0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9" w:type="dxa"/>
            <w:tcBorders>
              <w:top w:val="single" w:color="auto" w:sz="4" w:space="0"/>
              <w:left w:val="double" w:color="auto" w:sz="4" w:space="0"/>
              <w:bottom w:val="single" w:color="auto" w:sz="4" w:space="0"/>
              <w:right w:val="single" w:color="auto" w:sz="4" w:space="0"/>
            </w:tcBorders>
            <w:vAlign w:val="center"/>
          </w:tcPr>
          <w:p w14:paraId="6592D961">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8</w:t>
            </w:r>
          </w:p>
        </w:tc>
        <w:tc>
          <w:tcPr>
            <w:tcW w:w="8501" w:type="dxa"/>
            <w:tcBorders>
              <w:top w:val="single" w:color="auto" w:sz="4" w:space="0"/>
              <w:left w:val="single" w:color="auto" w:sz="4" w:space="0"/>
              <w:bottom w:val="single" w:color="auto" w:sz="4" w:space="0"/>
              <w:right w:val="double" w:color="auto" w:sz="4" w:space="0"/>
            </w:tcBorders>
            <w:vAlign w:val="center"/>
          </w:tcPr>
          <w:p w14:paraId="7A8000EA">
            <w:pPr>
              <w:rPr>
                <w:rFonts w:ascii="仿宋" w:hAnsi="仿宋" w:eastAsia="仿宋" w:cs="仿宋"/>
                <w:sz w:val="24"/>
                <w:szCs w:val="24"/>
                <w:highlight w:val="none"/>
              </w:rPr>
            </w:pPr>
            <w:r>
              <w:rPr>
                <w:rFonts w:hint="eastAsia" w:ascii="仿宋" w:eastAsia="仿宋" w:cs="Arial"/>
                <w:sz w:val="23"/>
                <w:szCs w:val="24"/>
                <w:highlight w:val="none"/>
              </w:rPr>
              <w:t>评审方法：☑最低评标价法 □综合评分法</w:t>
            </w:r>
          </w:p>
        </w:tc>
      </w:tr>
      <w:tr w14:paraId="1ABC04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9" w:type="dxa"/>
            <w:tcBorders>
              <w:top w:val="single" w:color="auto" w:sz="4" w:space="0"/>
              <w:left w:val="double" w:color="auto" w:sz="4" w:space="0"/>
              <w:bottom w:val="single" w:color="auto" w:sz="4" w:space="0"/>
              <w:right w:val="single" w:color="auto" w:sz="4" w:space="0"/>
            </w:tcBorders>
            <w:vAlign w:val="center"/>
          </w:tcPr>
          <w:p w14:paraId="7FCB221A">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9</w:t>
            </w:r>
          </w:p>
        </w:tc>
        <w:tc>
          <w:tcPr>
            <w:tcW w:w="8501" w:type="dxa"/>
            <w:tcBorders>
              <w:top w:val="single" w:color="auto" w:sz="4" w:space="0"/>
              <w:left w:val="single" w:color="auto" w:sz="4" w:space="0"/>
              <w:bottom w:val="single" w:color="auto" w:sz="4" w:space="0"/>
              <w:right w:val="double" w:color="auto" w:sz="4" w:space="0"/>
            </w:tcBorders>
            <w:vAlign w:val="center"/>
          </w:tcPr>
          <w:p w14:paraId="72833842">
            <w:pPr>
              <w:rPr>
                <w:rFonts w:ascii="仿宋" w:hAnsi="仿宋" w:eastAsia="仿宋" w:cs="仿宋"/>
                <w:sz w:val="24"/>
                <w:szCs w:val="24"/>
                <w:highlight w:val="none"/>
              </w:rPr>
            </w:pPr>
            <w:r>
              <w:rPr>
                <w:rFonts w:hint="eastAsia" w:ascii="仿宋" w:eastAsia="仿宋"/>
                <w:sz w:val="23"/>
                <w:highlight w:val="none"/>
              </w:rPr>
              <w:t>投标文件的份数：</w:t>
            </w:r>
            <w:r>
              <w:rPr>
                <w:rFonts w:hint="eastAsia" w:ascii="仿宋" w:eastAsia="仿宋"/>
                <w:sz w:val="23"/>
                <w:szCs w:val="22"/>
                <w:highlight w:val="none"/>
                <w:lang w:val="zh-CN"/>
              </w:rPr>
              <w:t>正本1份；副本</w:t>
            </w:r>
            <w:r>
              <w:rPr>
                <w:rFonts w:hint="eastAsia" w:ascii="仿宋" w:eastAsia="仿宋"/>
                <w:sz w:val="23"/>
                <w:szCs w:val="22"/>
                <w:highlight w:val="none"/>
              </w:rPr>
              <w:t>2</w:t>
            </w:r>
            <w:r>
              <w:rPr>
                <w:rFonts w:hint="eastAsia" w:ascii="仿宋" w:eastAsia="仿宋"/>
                <w:sz w:val="23"/>
                <w:szCs w:val="22"/>
                <w:highlight w:val="none"/>
                <w:lang w:val="zh-CN"/>
              </w:rPr>
              <w:t>份，</w:t>
            </w:r>
            <w:r>
              <w:rPr>
                <w:rFonts w:hint="eastAsia" w:ascii="仿宋" w:eastAsia="仿宋"/>
                <w:sz w:val="23"/>
                <w:highlight w:val="none"/>
                <w:lang w:val="zh-CN"/>
              </w:rPr>
              <w:t>集中或分开密封包装均可。投标文件密封袋“封口处”应密封，并加盖供应商公章</w:t>
            </w:r>
          </w:p>
        </w:tc>
      </w:tr>
      <w:tr w14:paraId="62B51A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9" w:type="dxa"/>
            <w:tcBorders>
              <w:top w:val="single" w:color="auto" w:sz="4" w:space="0"/>
              <w:left w:val="double" w:color="auto" w:sz="4" w:space="0"/>
              <w:bottom w:val="single" w:color="auto" w:sz="4" w:space="0"/>
              <w:right w:val="single" w:color="auto" w:sz="4" w:space="0"/>
            </w:tcBorders>
            <w:vAlign w:val="center"/>
          </w:tcPr>
          <w:p w14:paraId="454988A8">
            <w:pPr>
              <w:spacing w:line="420" w:lineRule="exact"/>
              <w:jc w:val="center"/>
              <w:rPr>
                <w:rFonts w:ascii="仿宋" w:hAnsi="仿宋" w:eastAsia="仿宋" w:cs="Arial"/>
                <w:sz w:val="24"/>
                <w:szCs w:val="24"/>
                <w:highlight w:val="none"/>
              </w:rPr>
            </w:pPr>
            <w:r>
              <w:rPr>
                <w:rFonts w:hint="eastAsia" w:ascii="仿宋" w:hAnsi="仿宋" w:eastAsia="仿宋" w:cs="Arial"/>
                <w:sz w:val="24"/>
                <w:szCs w:val="24"/>
                <w:highlight w:val="none"/>
              </w:rPr>
              <w:t>10</w:t>
            </w:r>
          </w:p>
        </w:tc>
        <w:tc>
          <w:tcPr>
            <w:tcW w:w="8501" w:type="dxa"/>
            <w:tcBorders>
              <w:top w:val="single" w:color="auto" w:sz="4" w:space="0"/>
              <w:left w:val="single" w:color="auto" w:sz="4" w:space="0"/>
              <w:bottom w:val="single" w:color="auto" w:sz="4" w:space="0"/>
              <w:right w:val="double" w:color="auto" w:sz="4" w:space="0"/>
            </w:tcBorders>
            <w:vAlign w:val="center"/>
          </w:tcPr>
          <w:p w14:paraId="030B4F5F">
            <w:pPr>
              <w:rPr>
                <w:rFonts w:ascii="仿宋" w:hAnsi="仿宋" w:eastAsia="仿宋" w:cs="仿宋"/>
                <w:sz w:val="24"/>
                <w:szCs w:val="24"/>
                <w:highlight w:val="none"/>
              </w:rPr>
            </w:pPr>
            <w:bookmarkStart w:id="18" w:name="OLE_LINK18"/>
            <w:r>
              <w:rPr>
                <w:rFonts w:hint="eastAsia" w:ascii="仿宋" w:hAnsi="仿宋" w:eastAsia="仿宋" w:cs="仿宋"/>
                <w:sz w:val="24"/>
                <w:szCs w:val="24"/>
                <w:highlight w:val="none"/>
              </w:rPr>
              <w:t>1、保证金缴纳形式：转账。</w:t>
            </w:r>
          </w:p>
          <w:p w14:paraId="33BD413F">
            <w:pPr>
              <w:rPr>
                <w:rFonts w:ascii="仿宋" w:hAnsi="仿宋" w:eastAsia="仿宋" w:cs="仿宋"/>
                <w:sz w:val="24"/>
                <w:szCs w:val="24"/>
                <w:highlight w:val="none"/>
              </w:rPr>
            </w:pPr>
            <w:r>
              <w:rPr>
                <w:rFonts w:hint="eastAsia" w:ascii="仿宋" w:hAnsi="仿宋" w:eastAsia="仿宋" w:cs="仿宋"/>
                <w:sz w:val="24"/>
                <w:szCs w:val="24"/>
                <w:highlight w:val="none"/>
              </w:rPr>
              <w:t>2、投标保证金金额</w:t>
            </w:r>
            <w:r>
              <w:rPr>
                <w:rFonts w:hint="eastAsia" w:ascii="仿宋" w:hAnsi="仿宋" w:eastAsia="仿宋" w:cs="仿宋"/>
                <w:color w:val="0000FF"/>
                <w:sz w:val="24"/>
                <w:szCs w:val="24"/>
                <w:highlight w:val="none"/>
              </w:rPr>
              <w:t>：</w:t>
            </w:r>
            <w:r>
              <w:rPr>
                <w:rFonts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00.00元（人民币）</w:t>
            </w:r>
            <w:r>
              <w:rPr>
                <w:rFonts w:hint="eastAsia" w:ascii="仿宋" w:hAnsi="仿宋" w:eastAsia="仿宋" w:cs="仿宋"/>
                <w:color w:val="0000FF"/>
                <w:sz w:val="24"/>
                <w:szCs w:val="24"/>
                <w:highlight w:val="none"/>
              </w:rPr>
              <w:t>。</w:t>
            </w:r>
          </w:p>
          <w:p w14:paraId="731226C1">
            <w:pPr>
              <w:spacing w:line="480" w:lineRule="exact"/>
              <w:rPr>
                <w:rFonts w:ascii="仿宋" w:hAnsi="仿宋" w:eastAsia="仿宋" w:cs="仿宋"/>
                <w:sz w:val="24"/>
                <w:szCs w:val="24"/>
                <w:highlight w:val="none"/>
              </w:rPr>
            </w:pPr>
            <w:r>
              <w:rPr>
                <w:rFonts w:hint="eastAsia" w:ascii="仿宋" w:hAnsi="仿宋" w:eastAsia="仿宋" w:cs="仿宋"/>
                <w:sz w:val="24"/>
                <w:szCs w:val="24"/>
                <w:highlight w:val="none"/>
              </w:rPr>
              <w:t>3、投标保证金要确保在投标截止时间前到账，“保证金的转账名称”必须和 “投标公司的投标名称 ”一致。未按规定提交保证金的投标人，其投标文件无效。</w:t>
            </w:r>
          </w:p>
          <w:p w14:paraId="47A90850">
            <w:pPr>
              <w:spacing w:line="480" w:lineRule="exact"/>
              <w:rPr>
                <w:rFonts w:ascii="仿宋" w:hAnsi="仿宋" w:eastAsia="仿宋" w:cs="仿宋"/>
                <w:sz w:val="24"/>
                <w:szCs w:val="24"/>
                <w:highlight w:val="none"/>
              </w:rPr>
            </w:pPr>
            <w:r>
              <w:rPr>
                <w:rFonts w:hint="eastAsia" w:ascii="仿宋" w:hAnsi="仿宋" w:eastAsia="仿宋" w:cs="仿宋"/>
                <w:sz w:val="24"/>
                <w:szCs w:val="24"/>
                <w:highlight w:val="none"/>
              </w:rPr>
              <w:t>4、账户名称：安徽龙秀工程项目管理有限公司</w:t>
            </w:r>
            <w:r>
              <w:rPr>
                <w:rFonts w:hint="eastAsia" w:ascii="仿宋" w:hAnsi="仿宋" w:eastAsia="仿宋" w:cs="仿宋"/>
                <w:sz w:val="24"/>
                <w:szCs w:val="24"/>
                <w:highlight w:val="none"/>
              </w:rPr>
              <w:br w:type="textWrapping"/>
            </w:r>
            <w:r>
              <w:rPr>
                <w:rFonts w:hint="eastAsia" w:ascii="仿宋" w:hAnsi="仿宋" w:eastAsia="仿宋" w:cs="仿宋"/>
                <w:sz w:val="24"/>
                <w:szCs w:val="24"/>
                <w:highlight w:val="none"/>
              </w:rPr>
              <w:t>开户银行：杭州银行股份有限公司合肥分行</w:t>
            </w:r>
          </w:p>
          <w:p w14:paraId="76363734">
            <w:pPr>
              <w:pStyle w:val="23"/>
              <w:shd w:val="clear" w:color="auto" w:fill="FFFFFF"/>
              <w:wordWrap w:val="0"/>
              <w:spacing w:before="0" w:beforeAutospacing="0" w:after="0" w:afterAutospacing="0" w:line="360" w:lineRule="auto"/>
              <w:jc w:val="both"/>
              <w:rPr>
                <w:rFonts w:ascii="仿宋" w:hAnsi="仿宋" w:eastAsia="仿宋" w:cs="仿宋"/>
                <w:color w:val="auto"/>
                <w:highlight w:val="none"/>
              </w:rPr>
            </w:pPr>
            <w:r>
              <w:rPr>
                <w:rFonts w:hint="eastAsia" w:ascii="仿宋" w:hAnsi="仿宋" w:eastAsia="仿宋" w:cs="仿宋"/>
                <w:sz w:val="24"/>
                <w:szCs w:val="24"/>
                <w:highlight w:val="none"/>
              </w:rPr>
              <w:t>账号：</w:t>
            </w:r>
            <w:r>
              <w:rPr>
                <w:rFonts w:hint="eastAsia" w:ascii="仿宋" w:hAnsi="仿宋" w:eastAsia="仿宋" w:cs="仿宋"/>
                <w:color w:val="auto"/>
                <w:highlight w:val="none"/>
              </w:rPr>
              <w:t>3401041060000436776</w:t>
            </w:r>
          </w:p>
          <w:p w14:paraId="0B41ACFC">
            <w:pPr>
              <w:spacing w:line="480" w:lineRule="exact"/>
              <w:rPr>
                <w:rFonts w:ascii="仿宋" w:hAnsi="仿宋" w:eastAsia="仿宋" w:cs="仿宋"/>
                <w:sz w:val="24"/>
                <w:szCs w:val="24"/>
                <w:highlight w:val="none"/>
              </w:rPr>
            </w:pPr>
          </w:p>
          <w:p w14:paraId="4EAE34F2">
            <w:pPr>
              <w:rPr>
                <w:rFonts w:ascii="仿宋" w:hAnsi="仿宋" w:eastAsia="仿宋" w:cs="仿宋"/>
                <w:sz w:val="24"/>
                <w:szCs w:val="24"/>
                <w:highlight w:val="none"/>
              </w:rPr>
            </w:pPr>
            <w:r>
              <w:rPr>
                <w:rFonts w:hint="eastAsia" w:ascii="仿宋" w:hAnsi="仿宋" w:eastAsia="仿宋" w:cs="仿宋"/>
                <w:sz w:val="24"/>
                <w:szCs w:val="24"/>
                <w:highlight w:val="none"/>
              </w:rPr>
              <w:t>备注：投标人提交保证金时需标注招标文件编号。</w:t>
            </w:r>
          </w:p>
          <w:p w14:paraId="1659F74D">
            <w:pPr>
              <w:rPr>
                <w:rFonts w:ascii="仿宋" w:hAnsi="仿宋" w:eastAsia="仿宋" w:cs="仿宋"/>
                <w:sz w:val="24"/>
                <w:szCs w:val="24"/>
                <w:highlight w:val="none"/>
              </w:rPr>
            </w:pPr>
            <w:r>
              <w:rPr>
                <w:rFonts w:hint="eastAsia" w:ascii="仿宋" w:hAnsi="仿宋" w:eastAsia="仿宋" w:cs="仿宋"/>
                <w:sz w:val="24"/>
                <w:szCs w:val="24"/>
                <w:highlight w:val="none"/>
              </w:rPr>
              <w:t>1、开标前由招标人（或招标代理机构）在投标人递交投标文件截止前按项目到交易中心财务室核查保证金到账情况。</w:t>
            </w:r>
          </w:p>
          <w:p w14:paraId="769A9114">
            <w:pPr>
              <w:rPr>
                <w:rFonts w:ascii="仿宋" w:hAnsi="仿宋" w:eastAsia="仿宋" w:cs="仿宋"/>
                <w:sz w:val="24"/>
                <w:szCs w:val="24"/>
                <w:highlight w:val="none"/>
              </w:rPr>
            </w:pPr>
            <w:r>
              <w:rPr>
                <w:rFonts w:hint="eastAsia" w:ascii="仿宋" w:hAnsi="仿宋" w:eastAsia="仿宋" w:cs="仿宋"/>
                <w:sz w:val="24"/>
                <w:szCs w:val="24"/>
                <w:highlight w:val="none"/>
              </w:rPr>
              <w:t>2、开标后由招标人（或招标代理机构）必须携项目投标人签到表到财务室领取保证金汇总单并及时转至项目评标室核对。</w:t>
            </w:r>
          </w:p>
          <w:p w14:paraId="25698111">
            <w:pPr>
              <w:rPr>
                <w:rFonts w:ascii="仿宋" w:hAnsi="仿宋" w:eastAsia="仿宋" w:cs="仿宋"/>
                <w:sz w:val="24"/>
                <w:szCs w:val="24"/>
                <w:highlight w:val="none"/>
              </w:rPr>
            </w:pPr>
            <w:r>
              <w:rPr>
                <w:rFonts w:hint="eastAsia" w:ascii="仿宋" w:hAnsi="仿宋" w:eastAsia="仿宋" w:cs="仿宋"/>
                <w:sz w:val="24"/>
                <w:szCs w:val="24"/>
                <w:highlight w:val="none"/>
              </w:rPr>
              <w:t>3、保证金的退还方式：</w:t>
            </w:r>
          </w:p>
          <w:p w14:paraId="19A0CBE0">
            <w:pPr>
              <w:rPr>
                <w:rFonts w:ascii="仿宋" w:hAnsi="仿宋" w:eastAsia="仿宋" w:cs="仿宋"/>
                <w:sz w:val="24"/>
                <w:szCs w:val="24"/>
                <w:highlight w:val="none"/>
              </w:rPr>
            </w:pPr>
            <w:r>
              <w:rPr>
                <w:rFonts w:hint="eastAsia" w:ascii="仿宋" w:hAnsi="仿宋" w:eastAsia="仿宋" w:cs="仿宋"/>
                <w:sz w:val="24"/>
                <w:szCs w:val="24"/>
                <w:highlight w:val="none"/>
              </w:rPr>
              <w:t>①评标结束后，招标代理机构人员会同中心项目负责人整理项目中标候选单位、涉嫌有围标、串标或其他违法违规行为单位，上述单位投标保证金暂时不予退还。除上述投标人外，其余投标人的投标保证金必须由代理单位出具投标保证金退还申请表2（含项目名称、标段、中标候选人、保证金金额、不予退还原因）加盖招标人公章后统一到</w:t>
            </w:r>
            <w:r>
              <w:rPr>
                <w:rFonts w:hint="eastAsia" w:ascii="仿宋" w:hAnsi="仿宋" w:eastAsia="仿宋" w:cs="仿宋"/>
                <w:sz w:val="24"/>
                <w:szCs w:val="24"/>
                <w:highlight w:val="none"/>
                <w:lang w:eastAsia="zh-CN"/>
              </w:rPr>
              <w:t>龙秀公司</w:t>
            </w:r>
            <w:r>
              <w:rPr>
                <w:rFonts w:hint="eastAsia" w:ascii="仿宋" w:hAnsi="仿宋" w:eastAsia="仿宋" w:cs="仿宋"/>
                <w:sz w:val="24"/>
                <w:szCs w:val="24"/>
                <w:highlight w:val="none"/>
              </w:rPr>
              <w:t>财务室按相关规定办理退还手续；</w:t>
            </w:r>
          </w:p>
          <w:p w14:paraId="2D2A310A">
            <w:pPr>
              <w:rPr>
                <w:rFonts w:hint="eastAsia" w:ascii="仿宋" w:hAnsi="仿宋" w:eastAsia="仿宋" w:cs="仿宋"/>
                <w:sz w:val="24"/>
                <w:szCs w:val="24"/>
                <w:highlight w:val="none"/>
              </w:rPr>
            </w:pPr>
            <w:r>
              <w:rPr>
                <w:rFonts w:hint="eastAsia" w:ascii="仿宋" w:hAnsi="仿宋" w:eastAsia="仿宋" w:cs="仿宋"/>
                <w:sz w:val="24"/>
                <w:szCs w:val="24"/>
                <w:highlight w:val="none"/>
              </w:rPr>
              <w:t>②</w:t>
            </w:r>
            <w:bookmarkEnd w:id="18"/>
            <w:r>
              <w:rPr>
                <w:rFonts w:hint="eastAsia" w:ascii="仿宋" w:hAnsi="仿宋" w:eastAsia="仿宋" w:cs="仿宋"/>
                <w:sz w:val="24"/>
                <w:szCs w:val="24"/>
                <w:highlight w:val="none"/>
              </w:rPr>
              <w:t>中标的投标人在缴纳完履约保证金，办完履约手续后，到</w:t>
            </w:r>
            <w:r>
              <w:rPr>
                <w:rFonts w:hint="eastAsia" w:ascii="仿宋" w:hAnsi="仿宋" w:eastAsia="仿宋" w:cs="仿宋"/>
                <w:sz w:val="24"/>
                <w:szCs w:val="24"/>
                <w:highlight w:val="none"/>
                <w:lang w:eastAsia="zh-CN"/>
              </w:rPr>
              <w:t>龙秀公司财务处</w:t>
            </w:r>
            <w:r>
              <w:rPr>
                <w:rFonts w:hint="eastAsia" w:ascii="仿宋" w:hAnsi="仿宋" w:eastAsia="仿宋" w:cs="仿宋"/>
                <w:sz w:val="24"/>
                <w:szCs w:val="24"/>
                <w:highlight w:val="none"/>
              </w:rPr>
              <w:t>办理退还手续。</w:t>
            </w:r>
          </w:p>
          <w:p w14:paraId="64764D9F">
            <w:pPr>
              <w:rPr>
                <w:rFonts w:ascii="仿宋" w:hAnsi="仿宋" w:eastAsia="仿宋" w:cs="Arial"/>
                <w:b/>
                <w:sz w:val="24"/>
                <w:szCs w:val="24"/>
                <w:highlight w:val="none"/>
              </w:rPr>
            </w:pPr>
            <w:r>
              <w:rPr>
                <w:rFonts w:hint="eastAsia" w:ascii="仿宋" w:hAnsi="仿宋" w:eastAsia="仿宋" w:cs="仿宋"/>
                <w:sz w:val="24"/>
                <w:szCs w:val="24"/>
                <w:highlight w:val="none"/>
              </w:rPr>
              <w:t>投标单位请严格按照招标文件载明的银行、账户汇入投标保证金，否则在开标时将无法查询保证金是否到账，评标小组将否决其投标，造成的后果，由投标人自行承担。</w:t>
            </w:r>
          </w:p>
        </w:tc>
      </w:tr>
      <w:tr w14:paraId="013898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9" w:type="dxa"/>
            <w:tcBorders>
              <w:top w:val="single" w:color="auto" w:sz="4" w:space="0"/>
              <w:left w:val="double" w:color="auto" w:sz="4" w:space="0"/>
              <w:bottom w:val="single" w:color="auto" w:sz="4" w:space="0"/>
              <w:right w:val="single" w:color="auto" w:sz="4" w:space="0"/>
            </w:tcBorders>
            <w:vAlign w:val="center"/>
          </w:tcPr>
          <w:p w14:paraId="6E4A0E95">
            <w:pPr>
              <w:jc w:val="center"/>
              <w:rPr>
                <w:rFonts w:ascii="仿宋" w:hAnsi="仿宋" w:eastAsia="仿宋" w:cs="仿宋"/>
                <w:sz w:val="24"/>
                <w:szCs w:val="24"/>
                <w:highlight w:val="none"/>
              </w:rPr>
            </w:pPr>
            <w:r>
              <w:rPr>
                <w:rFonts w:hint="eastAsia" w:ascii="仿宋" w:hAnsi="仿宋" w:eastAsia="仿宋" w:cs="Arial"/>
                <w:sz w:val="24"/>
                <w:szCs w:val="24"/>
                <w:highlight w:val="none"/>
              </w:rPr>
              <w:t>11</w:t>
            </w:r>
          </w:p>
        </w:tc>
        <w:tc>
          <w:tcPr>
            <w:tcW w:w="8501" w:type="dxa"/>
            <w:tcBorders>
              <w:top w:val="single" w:color="auto" w:sz="4" w:space="0"/>
              <w:left w:val="single" w:color="auto" w:sz="4" w:space="0"/>
              <w:bottom w:val="single" w:color="auto" w:sz="4" w:space="0"/>
              <w:right w:val="double" w:color="auto" w:sz="4" w:space="0"/>
            </w:tcBorders>
          </w:tcPr>
          <w:p w14:paraId="60EF66CD">
            <w:pPr>
              <w:pStyle w:val="44"/>
              <w:spacing w:line="360" w:lineRule="auto"/>
              <w:rPr>
                <w:rFonts w:ascii="仿宋" w:hAnsi="仿宋" w:eastAsia="仿宋" w:cs="仿宋"/>
                <w:highlight w:val="none"/>
              </w:rPr>
            </w:pPr>
            <w:r>
              <w:rPr>
                <w:rFonts w:hint="eastAsia" w:ascii="仿宋" w:hAnsi="仿宋" w:eastAsia="仿宋" w:cs="仿宋"/>
                <w:color w:val="000000" w:themeColor="text1"/>
                <w:kern w:val="2"/>
                <w:highlight w:val="none"/>
                <w14:textFill>
                  <w14:solidFill>
                    <w14:schemeClr w14:val="tx1"/>
                  </w14:solidFill>
                </w14:textFill>
              </w:rPr>
              <w:t>履约保证金：</w:t>
            </w:r>
            <w:r>
              <w:rPr>
                <w:rFonts w:hint="eastAsia" w:ascii="仿宋" w:hAnsi="仿宋" w:eastAsia="仿宋" w:cs="仿宋"/>
                <w:color w:val="000000" w:themeColor="text1"/>
                <w:kern w:val="2"/>
                <w:highlight w:val="none"/>
                <w:lang w:val="en-US" w:eastAsia="zh-CN"/>
                <w14:textFill>
                  <w14:solidFill>
                    <w14:schemeClr w14:val="tx1"/>
                  </w14:solidFill>
                </w14:textFill>
              </w:rPr>
              <w:t>采购预算</w:t>
            </w:r>
            <w:r>
              <w:rPr>
                <w:rFonts w:hint="eastAsia" w:ascii="仿宋" w:hAnsi="仿宋" w:eastAsia="仿宋" w:cs="仿宋"/>
                <w:color w:val="000000" w:themeColor="text1"/>
                <w:kern w:val="2"/>
                <w:highlight w:val="none"/>
                <w14:textFill>
                  <w14:solidFill>
                    <w14:schemeClr w14:val="tx1"/>
                  </w14:solidFill>
                </w14:textFill>
              </w:rPr>
              <w:t xml:space="preserve">的 </w:t>
            </w:r>
            <w:r>
              <w:rPr>
                <w:rFonts w:hint="eastAsia" w:ascii="仿宋" w:hAnsi="仿宋" w:eastAsia="仿宋" w:cs="仿宋"/>
                <w:color w:val="000000" w:themeColor="text1"/>
                <w:kern w:val="2"/>
                <w:highlight w:val="none"/>
                <w:u w:val="single"/>
                <w14:textFill>
                  <w14:solidFill>
                    <w14:schemeClr w14:val="tx1"/>
                  </w14:solidFill>
                </w14:textFill>
              </w:rPr>
              <w:t xml:space="preserve">2 </w:t>
            </w:r>
            <w:r>
              <w:rPr>
                <w:rFonts w:hint="eastAsia" w:ascii="仿宋" w:hAnsi="仿宋" w:eastAsia="仿宋" w:cs="仿宋"/>
                <w:color w:val="000000" w:themeColor="text1"/>
                <w:kern w:val="2"/>
                <w:highlight w:val="none"/>
                <w14:textFill>
                  <w14:solidFill>
                    <w14:schemeClr w14:val="tx1"/>
                  </w14:solidFill>
                </w14:textFill>
              </w:rPr>
              <w:t>%，中标通知发出后 5 天内，转入采购人指定的账号,合同完成且验收合格后</w:t>
            </w:r>
            <w:r>
              <w:rPr>
                <w:rFonts w:ascii="仿宋" w:hAnsi="仿宋" w:eastAsia="仿宋" w:cs="仿宋"/>
                <w:color w:val="000000" w:themeColor="text1"/>
                <w:kern w:val="2"/>
                <w:highlight w:val="none"/>
                <w14:textFill>
                  <w14:solidFill>
                    <w14:schemeClr w14:val="tx1"/>
                  </w14:solidFill>
                </w14:textFill>
              </w:rPr>
              <w:t>自动转为质量保证金，质保期一年。（可用保函）</w:t>
            </w:r>
          </w:p>
        </w:tc>
      </w:tr>
      <w:tr w14:paraId="12F17F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9" w:type="dxa"/>
            <w:tcBorders>
              <w:top w:val="single" w:color="auto" w:sz="4" w:space="0"/>
              <w:left w:val="double" w:color="auto" w:sz="4" w:space="0"/>
              <w:bottom w:val="single" w:color="auto" w:sz="4" w:space="0"/>
              <w:right w:val="single" w:color="auto" w:sz="4" w:space="0"/>
            </w:tcBorders>
            <w:vAlign w:val="center"/>
          </w:tcPr>
          <w:p w14:paraId="7325D141">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12</w:t>
            </w:r>
          </w:p>
        </w:tc>
        <w:tc>
          <w:tcPr>
            <w:tcW w:w="8501" w:type="dxa"/>
            <w:tcBorders>
              <w:top w:val="single" w:color="auto" w:sz="4" w:space="0"/>
              <w:left w:val="single" w:color="auto" w:sz="4" w:space="0"/>
              <w:bottom w:val="single" w:color="auto" w:sz="4" w:space="0"/>
              <w:right w:val="double" w:color="auto" w:sz="4" w:space="0"/>
            </w:tcBorders>
            <w:vAlign w:val="center"/>
          </w:tcPr>
          <w:p w14:paraId="542EB951">
            <w:pPr>
              <w:pStyle w:val="44"/>
              <w:spacing w:line="360" w:lineRule="exact"/>
              <w:rPr>
                <w:rFonts w:ascii="仿宋" w:hAnsi="仿宋" w:eastAsia="仿宋" w:cs="仿宋"/>
                <w:highlight w:val="none"/>
              </w:rPr>
            </w:pPr>
            <w:r>
              <w:rPr>
                <w:rFonts w:hint="eastAsia" w:ascii="仿宋" w:hAnsi="仿宋" w:eastAsia="仿宋" w:cs="仿宋"/>
                <w:color w:val="auto"/>
                <w:kern w:val="2"/>
                <w:highlight w:val="none"/>
              </w:rPr>
              <w:t xml:space="preserve">不允许偏离的实质性要求和条件：  </w:t>
            </w:r>
            <w:r>
              <w:rPr>
                <w:rFonts w:hint="eastAsia" w:ascii="仿宋" w:eastAsia="仿宋"/>
                <w:color w:val="auto"/>
                <w:sz w:val="23"/>
                <w:highlight w:val="none"/>
                <w:u w:val="single"/>
              </w:rPr>
              <w:t xml:space="preserve">    /                                           </w:t>
            </w:r>
          </w:p>
        </w:tc>
      </w:tr>
      <w:tr w14:paraId="4FC9B8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9" w:type="dxa"/>
            <w:tcBorders>
              <w:top w:val="single" w:color="auto" w:sz="4" w:space="0"/>
              <w:left w:val="double" w:color="auto" w:sz="4" w:space="0"/>
              <w:bottom w:val="single" w:color="auto" w:sz="4" w:space="0"/>
              <w:right w:val="single" w:color="auto" w:sz="4" w:space="0"/>
            </w:tcBorders>
            <w:vAlign w:val="center"/>
          </w:tcPr>
          <w:p w14:paraId="18392AF9">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13</w:t>
            </w:r>
          </w:p>
        </w:tc>
        <w:tc>
          <w:tcPr>
            <w:tcW w:w="8501" w:type="dxa"/>
            <w:tcBorders>
              <w:top w:val="single" w:color="auto" w:sz="4" w:space="0"/>
              <w:left w:val="single" w:color="auto" w:sz="4" w:space="0"/>
              <w:bottom w:val="single" w:color="auto" w:sz="4" w:space="0"/>
              <w:right w:val="double" w:color="auto" w:sz="4" w:space="0"/>
            </w:tcBorders>
            <w:vAlign w:val="center"/>
          </w:tcPr>
          <w:p w14:paraId="3F51B6EF">
            <w:pPr>
              <w:spacing w:line="480" w:lineRule="exact"/>
              <w:rPr>
                <w:rFonts w:ascii="仿宋" w:hAnsi="仿宋" w:eastAsia="仿宋" w:cs="仿宋"/>
                <w:sz w:val="24"/>
                <w:szCs w:val="24"/>
                <w:highlight w:val="none"/>
              </w:rPr>
            </w:pPr>
            <w:r>
              <w:rPr>
                <w:rFonts w:hint="eastAsia" w:ascii="仿宋" w:hAnsi="仿宋" w:eastAsia="仿宋" w:cs="仿宋"/>
                <w:sz w:val="24"/>
                <w:szCs w:val="24"/>
                <w:highlight w:val="none"/>
              </w:rPr>
              <w:t>供应商凭以下资料递交报价文件：</w:t>
            </w:r>
          </w:p>
          <w:p w14:paraId="720E8965">
            <w:pPr>
              <w:spacing w:line="480" w:lineRule="exact"/>
              <w:rPr>
                <w:rFonts w:ascii="仿宋" w:hAnsi="仿宋" w:eastAsia="仿宋" w:cs="仿宋"/>
                <w:sz w:val="24"/>
                <w:szCs w:val="24"/>
                <w:highlight w:val="none"/>
              </w:rPr>
            </w:pPr>
            <w:r>
              <w:rPr>
                <w:rFonts w:hint="eastAsia" w:ascii="仿宋" w:hAnsi="仿宋" w:eastAsia="仿宋" w:cs="仿宋"/>
                <w:sz w:val="24"/>
                <w:szCs w:val="24"/>
                <w:highlight w:val="none"/>
              </w:rPr>
              <w:t>采购人邀请投标人法定代表人携带法定代表人身份证明、本人身份证或授权委托人携带本人身份证、授权委托书按时到达</w:t>
            </w:r>
            <w:r>
              <w:rPr>
                <w:rFonts w:hint="eastAsia" w:ascii="仿宋" w:hAnsi="仿宋" w:eastAsia="仿宋" w:cs="仿宋"/>
                <w:sz w:val="24"/>
                <w:szCs w:val="24"/>
                <w:highlight w:val="none"/>
                <w:lang w:eastAsia="zh-CN"/>
              </w:rPr>
              <w:t>或快递</w:t>
            </w:r>
            <w:r>
              <w:rPr>
                <w:rFonts w:hint="eastAsia" w:ascii="仿宋" w:hAnsi="仿宋" w:eastAsia="仿宋" w:cs="仿宋"/>
                <w:sz w:val="24"/>
                <w:szCs w:val="24"/>
                <w:highlight w:val="none"/>
              </w:rPr>
              <w:t>开标现场。</w:t>
            </w:r>
          </w:p>
          <w:p w14:paraId="0EC26FCE">
            <w:pPr>
              <w:spacing w:line="480" w:lineRule="exact"/>
              <w:rPr>
                <w:rFonts w:ascii="仿宋" w:hAnsi="仿宋" w:eastAsia="仿宋" w:cs="仿宋"/>
                <w:sz w:val="24"/>
                <w:szCs w:val="24"/>
                <w:highlight w:val="none"/>
              </w:rPr>
            </w:pPr>
            <w:r>
              <w:rPr>
                <w:rFonts w:hint="eastAsia" w:ascii="仿宋" w:hAnsi="仿宋" w:eastAsia="仿宋" w:cs="仿宋"/>
                <w:sz w:val="24"/>
                <w:szCs w:val="24"/>
                <w:highlight w:val="none"/>
              </w:rPr>
              <w:t>法定代表人身份证明、授权委托书开标时单独提供一份。</w:t>
            </w:r>
          </w:p>
          <w:p w14:paraId="36BC1F93">
            <w:pPr>
              <w:spacing w:line="480" w:lineRule="exact"/>
              <w:rPr>
                <w:rFonts w:ascii="仿宋" w:hAnsi="仿宋" w:eastAsia="仿宋" w:cs="仿宋"/>
                <w:sz w:val="24"/>
                <w:szCs w:val="24"/>
                <w:highlight w:val="none"/>
              </w:rPr>
            </w:pPr>
            <w:r>
              <w:rPr>
                <w:rFonts w:hint="eastAsia" w:ascii="仿宋" w:hAnsi="仿宋" w:eastAsia="仿宋" w:cs="仿宋"/>
                <w:sz w:val="24"/>
                <w:szCs w:val="24"/>
                <w:highlight w:val="none"/>
              </w:rPr>
              <w:t>以上证明、证件均为原件。</w:t>
            </w:r>
          </w:p>
        </w:tc>
      </w:tr>
      <w:tr w14:paraId="2702E6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9" w:type="dxa"/>
            <w:tcBorders>
              <w:top w:val="single" w:color="auto" w:sz="4" w:space="0"/>
              <w:left w:val="double" w:color="auto" w:sz="4" w:space="0"/>
              <w:bottom w:val="single" w:color="auto" w:sz="4" w:space="0"/>
              <w:right w:val="single" w:color="auto" w:sz="4" w:space="0"/>
            </w:tcBorders>
            <w:vAlign w:val="center"/>
          </w:tcPr>
          <w:p w14:paraId="7690CD25">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14</w:t>
            </w:r>
          </w:p>
        </w:tc>
        <w:tc>
          <w:tcPr>
            <w:tcW w:w="8501" w:type="dxa"/>
            <w:tcBorders>
              <w:top w:val="single" w:color="auto" w:sz="4" w:space="0"/>
              <w:left w:val="single" w:color="auto" w:sz="4" w:space="0"/>
              <w:bottom w:val="single" w:color="auto" w:sz="4" w:space="0"/>
              <w:right w:val="double" w:color="auto" w:sz="4" w:space="0"/>
            </w:tcBorders>
            <w:vAlign w:val="center"/>
          </w:tcPr>
          <w:p w14:paraId="2836B517">
            <w:pPr>
              <w:pStyle w:val="44"/>
              <w:spacing w:line="360" w:lineRule="exact"/>
              <w:rPr>
                <w:rFonts w:ascii="仿宋" w:hAnsi="仿宋" w:eastAsia="仿宋" w:cs="仿宋"/>
                <w:highlight w:val="none"/>
              </w:rPr>
            </w:pPr>
            <w:r>
              <w:rPr>
                <w:rFonts w:hint="eastAsia" w:ascii="仿宋" w:hAnsi="仿宋" w:eastAsia="仿宋" w:cs="仿宋"/>
                <w:highlight w:val="none"/>
                <w:lang w:val="zh-CN"/>
              </w:rPr>
              <w:t>招标代理服务费：</w:t>
            </w:r>
            <w:r>
              <w:rPr>
                <w:rFonts w:hint="eastAsia" w:ascii="仿宋" w:hAnsi="仿宋" w:eastAsia="仿宋" w:cs="仿宋"/>
                <w:highlight w:val="none"/>
                <w:lang w:val="en-US" w:eastAsia="zh-CN"/>
              </w:rPr>
              <w:t>5500</w:t>
            </w:r>
            <w:r>
              <w:rPr>
                <w:rFonts w:hint="eastAsia" w:ascii="仿宋" w:hAnsi="仿宋" w:eastAsia="仿宋" w:cs="仿宋"/>
                <w:highlight w:val="none"/>
                <w:lang w:val="zh-CN"/>
              </w:rPr>
              <w:t>元</w:t>
            </w:r>
            <w:r>
              <w:rPr>
                <w:rFonts w:hint="eastAsia" w:ascii="仿宋" w:hAnsi="仿宋" w:eastAsia="仿宋" w:cs="仿宋"/>
                <w:highlight w:val="none"/>
                <w:lang w:val="zh-CN"/>
              </w:rPr>
              <w:t>。由中标人在领取中标通知书前一次性付清。以上费用不单独列出，含在供应商报价中，在领取中标通知书时支付。</w:t>
            </w:r>
          </w:p>
        </w:tc>
      </w:tr>
      <w:tr w14:paraId="2E92ED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9" w:type="dxa"/>
            <w:tcBorders>
              <w:top w:val="single" w:color="auto" w:sz="4" w:space="0"/>
              <w:left w:val="double" w:color="auto" w:sz="4" w:space="0"/>
              <w:bottom w:val="single" w:color="auto" w:sz="4" w:space="0"/>
              <w:right w:val="single" w:color="auto" w:sz="4" w:space="0"/>
            </w:tcBorders>
            <w:vAlign w:val="center"/>
          </w:tcPr>
          <w:p w14:paraId="4874EF62">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15</w:t>
            </w:r>
          </w:p>
        </w:tc>
        <w:tc>
          <w:tcPr>
            <w:tcW w:w="8501" w:type="dxa"/>
            <w:tcBorders>
              <w:top w:val="single" w:color="auto" w:sz="4" w:space="0"/>
              <w:left w:val="single" w:color="auto" w:sz="4" w:space="0"/>
              <w:bottom w:val="single" w:color="auto" w:sz="4" w:space="0"/>
              <w:right w:val="double" w:color="auto" w:sz="4" w:space="0"/>
            </w:tcBorders>
            <w:vAlign w:val="center"/>
          </w:tcPr>
          <w:p w14:paraId="16F11B56">
            <w:pPr>
              <w:spacing w:line="380" w:lineRule="exact"/>
              <w:rPr>
                <w:rFonts w:ascii="仿宋" w:eastAsia="仿宋"/>
                <w:sz w:val="23"/>
                <w:highlight w:val="none"/>
                <w:u w:val="single"/>
              </w:rPr>
            </w:pPr>
            <w:r>
              <w:rPr>
                <w:rFonts w:hint="eastAsia" w:ascii="仿宋" w:hAnsi="仿宋_GB2312" w:eastAsia="仿宋" w:cs="仿宋_GB2312"/>
                <w:color w:val="000000"/>
                <w:kern w:val="0"/>
                <w:sz w:val="23"/>
                <w:szCs w:val="24"/>
                <w:highlight w:val="none"/>
              </w:rPr>
              <w:t>投标人提出质疑的递交方式、截止时间</w:t>
            </w:r>
            <w:r>
              <w:rPr>
                <w:rFonts w:hint="eastAsia" w:ascii="仿宋" w:hAnsi="仿宋_GB2312" w:eastAsia="仿宋" w:cs="仿宋_GB2312"/>
                <w:color w:val="000000"/>
                <w:kern w:val="0"/>
                <w:sz w:val="23"/>
                <w:szCs w:val="24"/>
                <w:highlight w:val="none"/>
              </w:rPr>
              <w:t>：</w:t>
            </w:r>
            <w:r>
              <w:rPr>
                <w:rFonts w:hint="eastAsia" w:ascii="仿宋" w:hAnsi="仿宋_GB2312" w:eastAsia="仿宋" w:cs="仿宋_GB2312"/>
                <w:color w:val="000000"/>
                <w:kern w:val="0"/>
                <w:sz w:val="23"/>
                <w:szCs w:val="24"/>
                <w:highlight w:val="none"/>
                <w:lang w:eastAsia="zh-CN"/>
              </w:rPr>
              <w:t>询比公告</w:t>
            </w:r>
            <w:r>
              <w:rPr>
                <w:rFonts w:hint="eastAsia" w:ascii="仿宋" w:hAnsi="仿宋_GB2312" w:eastAsia="仿宋" w:cs="仿宋_GB2312"/>
                <w:color w:val="000000"/>
                <w:kern w:val="0"/>
                <w:sz w:val="23"/>
                <w:szCs w:val="24"/>
                <w:highlight w:val="none"/>
              </w:rPr>
              <w:t>发布之日</w:t>
            </w:r>
            <w:r>
              <w:rPr>
                <w:rFonts w:hint="eastAsia" w:ascii="仿宋" w:hAnsi="仿宋_GB2312" w:eastAsia="仿宋" w:cs="仿宋_GB2312"/>
                <w:color w:val="000000"/>
                <w:kern w:val="0"/>
                <w:sz w:val="23"/>
                <w:szCs w:val="24"/>
                <w:highlight w:val="none"/>
                <w:lang w:eastAsia="zh-CN"/>
              </w:rPr>
              <w:t>至投标截止前</w:t>
            </w:r>
            <w:r>
              <w:rPr>
                <w:rFonts w:hint="eastAsia" w:ascii="仿宋" w:hAnsi="仿宋_GB2312" w:eastAsia="仿宋" w:cs="仿宋_GB2312"/>
                <w:color w:val="000000"/>
                <w:kern w:val="0"/>
                <w:sz w:val="23"/>
                <w:szCs w:val="24"/>
                <w:highlight w:val="none"/>
              </w:rPr>
              <w:t>以书面形式向采购人或代理机构提出</w:t>
            </w:r>
            <w:r>
              <w:rPr>
                <w:rFonts w:ascii="仿宋" w:hAnsi="仿宋_GB2312" w:eastAsia="仿宋" w:cs="仿宋_GB2312"/>
                <w:kern w:val="0"/>
                <w:sz w:val="23"/>
                <w:szCs w:val="24"/>
                <w:highlight w:val="none"/>
              </w:rPr>
              <w:t>质疑</w:t>
            </w:r>
            <w:r>
              <w:rPr>
                <w:rFonts w:hint="eastAsia" w:ascii="仿宋" w:hAnsi="仿宋_GB2312" w:eastAsia="仿宋" w:cs="仿宋_GB2312"/>
                <w:kern w:val="0"/>
                <w:sz w:val="23"/>
                <w:szCs w:val="24"/>
                <w:highlight w:val="none"/>
              </w:rPr>
              <w:t>,联系方式</w:t>
            </w:r>
            <w:r>
              <w:rPr>
                <w:rFonts w:hint="eastAsia" w:ascii="仿宋" w:hAnsi="仿宋_GB2312" w:eastAsia="仿宋" w:cs="仿宋_GB2312"/>
                <w:color w:val="000000"/>
                <w:kern w:val="0"/>
                <w:sz w:val="23"/>
                <w:szCs w:val="24"/>
                <w:highlight w:val="none"/>
              </w:rPr>
              <w:t>、通讯地址详见招标公告</w:t>
            </w:r>
            <w:r>
              <w:rPr>
                <w:rFonts w:ascii="仿宋" w:hAnsi="仿宋_GB2312" w:eastAsia="仿宋" w:cs="仿宋_GB2312"/>
                <w:color w:val="000000"/>
                <w:kern w:val="0"/>
                <w:sz w:val="23"/>
                <w:szCs w:val="24"/>
                <w:highlight w:val="none"/>
              </w:rPr>
              <w:t>。</w:t>
            </w:r>
            <w:r>
              <w:rPr>
                <w:rFonts w:hint="eastAsia" w:ascii="仿宋" w:hAnsi="仿宋_GB2312" w:eastAsia="仿宋" w:cs="仿宋_GB2312"/>
                <w:color w:val="000000"/>
                <w:kern w:val="0"/>
                <w:sz w:val="23"/>
                <w:szCs w:val="24"/>
                <w:highlight w:val="none"/>
              </w:rPr>
              <w:t>质疑函格</w:t>
            </w:r>
            <w:r>
              <w:rPr>
                <w:rFonts w:hint="eastAsia" w:ascii="仿宋" w:hAnsi="仿宋_GB2312" w:eastAsia="仿宋" w:cs="仿宋_GB2312"/>
                <w:color w:val="000000"/>
                <w:kern w:val="0"/>
                <w:sz w:val="23"/>
                <w:szCs w:val="24"/>
                <w:highlight w:val="none"/>
              </w:rPr>
              <w:t>式参照财政部制定的政府采购供应商质疑函范本。</w:t>
            </w:r>
            <w:r>
              <w:rPr>
                <w:rFonts w:hint="eastAsia" w:ascii="仿宋" w:eastAsia="仿宋"/>
                <w:sz w:val="23"/>
                <w:highlight w:val="none"/>
              </w:rPr>
              <w:t>询问答复及澄清或修改：采购人通过电话及邮件通知</w:t>
            </w:r>
            <w:r>
              <w:rPr>
                <w:rFonts w:hint="eastAsia" w:ascii="仿宋" w:hAnsi="仿宋" w:eastAsia="仿宋" w:cs="仿宋"/>
                <w:sz w:val="24"/>
                <w:szCs w:val="24"/>
                <w:highlight w:val="none"/>
              </w:rPr>
              <w:t>。供应商对招标文件的澄清、修改未能及时查询的，由此引起的一切责任均由供应商自行负责。</w:t>
            </w:r>
          </w:p>
        </w:tc>
      </w:tr>
    </w:tbl>
    <w:p w14:paraId="42C74BFC">
      <w:pPr>
        <w:pBdr>
          <w:top w:val="single" w:color="auto" w:sz="4" w:space="1"/>
          <w:left w:val="single" w:color="auto" w:sz="4" w:space="1"/>
          <w:bottom w:val="single" w:color="auto" w:sz="4" w:space="1"/>
          <w:right w:val="single" w:color="auto" w:sz="4" w:space="1"/>
        </w:pBdr>
        <w:rPr>
          <w:rFonts w:ascii="宋体" w:hAnsi="宋体"/>
          <w:sz w:val="22"/>
          <w:szCs w:val="24"/>
          <w:highlight w:val="none"/>
        </w:rPr>
        <w:sectPr>
          <w:footerReference r:id="rId8" w:type="first"/>
          <w:footerReference r:id="rId7" w:type="default"/>
          <w:pgSz w:w="11907" w:h="16840"/>
          <w:pgMar w:top="1418" w:right="1247" w:bottom="1247" w:left="1247" w:header="851" w:footer="851" w:gutter="0"/>
          <w:pgNumType w:fmt="decimal" w:start="1"/>
          <w:cols w:space="720" w:num="1"/>
          <w:titlePg/>
          <w:docGrid w:linePitch="312" w:charSpace="0"/>
        </w:sectPr>
      </w:pPr>
    </w:p>
    <w:p w14:paraId="220B943F">
      <w:pPr>
        <w:jc w:val="center"/>
        <w:outlineLvl w:val="1"/>
        <w:rPr>
          <w:rFonts w:ascii="方正宋黑简体" w:hAnsi="宋体" w:eastAsia="方正宋黑简体" w:cs="黑体"/>
          <w:b/>
          <w:sz w:val="32"/>
          <w:szCs w:val="32"/>
          <w:highlight w:val="none"/>
        </w:rPr>
      </w:pPr>
      <w:bookmarkStart w:id="19" w:name="_Toc26493_WPSOffice_Level2"/>
      <w:bookmarkStart w:id="20" w:name="_Toc6995_WPSOffice_Level2"/>
      <w:bookmarkStart w:id="21" w:name="_Toc516239280"/>
      <w:bookmarkStart w:id="22" w:name="_Toc487790663"/>
      <w:bookmarkStart w:id="23" w:name="_Toc13332"/>
      <w:r>
        <w:rPr>
          <w:rFonts w:hint="eastAsia" w:ascii="方正宋黑简体" w:hAnsi="宋体" w:eastAsia="方正宋黑简体" w:cs="黑体"/>
          <w:b/>
          <w:sz w:val="32"/>
          <w:szCs w:val="32"/>
          <w:highlight w:val="none"/>
        </w:rPr>
        <w:t>三、供应商须知</w:t>
      </w:r>
      <w:bookmarkEnd w:id="19"/>
      <w:bookmarkEnd w:id="20"/>
      <w:bookmarkEnd w:id="21"/>
      <w:bookmarkEnd w:id="22"/>
      <w:bookmarkEnd w:id="23"/>
    </w:p>
    <w:p w14:paraId="75F86522">
      <w:pPr>
        <w:spacing w:line="420" w:lineRule="exact"/>
        <w:jc w:val="center"/>
        <w:rPr>
          <w:rFonts w:ascii="宋体" w:hAnsi="宋体" w:cs="黑体"/>
          <w:b/>
          <w:bCs/>
          <w:sz w:val="28"/>
          <w:szCs w:val="28"/>
          <w:highlight w:val="none"/>
        </w:rPr>
      </w:pPr>
      <w:bookmarkStart w:id="24" w:name="_Toc487790664"/>
      <w:r>
        <w:rPr>
          <w:rFonts w:hint="eastAsia" w:ascii="宋体" w:hAnsi="宋体" w:cs="黑体"/>
          <w:b/>
          <w:bCs/>
          <w:sz w:val="28"/>
          <w:szCs w:val="28"/>
          <w:highlight w:val="none"/>
        </w:rPr>
        <w:t>（一）、总    则</w:t>
      </w:r>
      <w:bookmarkEnd w:id="24"/>
    </w:p>
    <w:p w14:paraId="10A81359">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1.1.适用范围</w:t>
      </w:r>
    </w:p>
    <w:p w14:paraId="76689829">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本招标文件仅适用于本次招标所述的项目采购。</w:t>
      </w:r>
    </w:p>
    <w:p w14:paraId="145040D0">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1.2.定义</w:t>
      </w:r>
    </w:p>
    <w:p w14:paraId="50150C2B">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1.2.1“采购人”系指依法进行政府采购的国家机关、事业单位、团体组织。</w:t>
      </w:r>
    </w:p>
    <w:p w14:paraId="40A9392E">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1.2.2“采购代理机构”系指集中采购机构或依法经认定资格的其他采购代理机构。</w:t>
      </w:r>
    </w:p>
    <w:p w14:paraId="71015B2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1.2.3</w:t>
      </w:r>
      <w:r>
        <w:rPr>
          <w:rFonts w:ascii="仿宋" w:eastAsia="仿宋" w:cs="Arial"/>
          <w:kern w:val="0"/>
          <w:sz w:val="22"/>
          <w:szCs w:val="22"/>
          <w:highlight w:val="none"/>
        </w:rPr>
        <w:t xml:space="preserve"> </w:t>
      </w:r>
      <w:r>
        <w:rPr>
          <w:rFonts w:hint="eastAsia" w:ascii="仿宋" w:eastAsia="仿宋" w:cs="Arial"/>
          <w:kern w:val="0"/>
          <w:sz w:val="22"/>
          <w:szCs w:val="22"/>
          <w:highlight w:val="none"/>
        </w:rPr>
        <w:t>“供应商”系指向采购人提交货物、工程或者服务的法人、其他组织或者自然人</w:t>
      </w:r>
    </w:p>
    <w:p w14:paraId="492CA906">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1.2.4“成交商”系指最终被授予合同的供应商。</w:t>
      </w:r>
    </w:p>
    <w:p w14:paraId="2A573C13">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1.3.投标费用</w:t>
      </w:r>
    </w:p>
    <w:p w14:paraId="4C8B8EB3">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1.3.1  供应商必须自行承担所有与参加投标有关的费用。不论投标的结果如何，招标采购单位在任何情况下均无义务和责任承担这些费用</w:t>
      </w:r>
    </w:p>
    <w:p w14:paraId="4457582E">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1.4.合格的供应商</w:t>
      </w:r>
    </w:p>
    <w:p w14:paraId="1EB8CAA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1.4.1合格的供应商应符合招标文件载明的投标资格。</w:t>
      </w:r>
    </w:p>
    <w:p w14:paraId="7CA49F36">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1.4.2供应商之间如果存在下列情形之一的，不得同时参加同一标段（包别）或者不分标段（包别）的同一项目投标：</w:t>
      </w:r>
    </w:p>
    <w:p w14:paraId="6A04570D">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1.4.2.1法定代表人为同一个人的两个及两个以上法人；</w:t>
      </w:r>
    </w:p>
    <w:p w14:paraId="48B7345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1.4.2.2母公司、全资子公司及其控股公司；</w:t>
      </w:r>
    </w:p>
    <w:p w14:paraId="3F880494">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1.4.2.3参加投标的其他组织之间存在特殊的利害关系的；</w:t>
      </w:r>
    </w:p>
    <w:p w14:paraId="16E18C4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1.4.2.4法律和行政法规规定的其他情形。</w:t>
      </w:r>
    </w:p>
    <w:p w14:paraId="400A2C71">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1.5.勘察现场</w:t>
      </w:r>
    </w:p>
    <w:p w14:paraId="00A80609">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1.5.1供应商应自行对现场和周围环境进行勘察，以获取编制投标文件和签署合同所需的资料。</w:t>
      </w:r>
    </w:p>
    <w:p w14:paraId="171CFA0A">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1.5.2勘察现场所发生的费用由供应商自行承担。采购人向供应商提供的有关现场的资料和数据，是采购人现有的能使供应商利用的资料。采购人对供应商由此而做出的推论、理解和结论概不负责。供应商未到现场实地踏勘的，签订合同时和履约过程中，不得以不完全了解现场情况为由，提出任何形式的增加合同价款或索赔的要求。</w:t>
      </w:r>
    </w:p>
    <w:p w14:paraId="2E9438EE">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1.5.3除非有特殊要求，招标文件不单独提供供货使用地的自然环境、气候条件、公用设施等情况，供应商被视为熟悉上述与履行合同有关的一切情况。</w:t>
      </w:r>
    </w:p>
    <w:p w14:paraId="3BE0E4AB">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1.6.知识产权</w:t>
      </w:r>
    </w:p>
    <w:p w14:paraId="22A52937">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1.6.1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14:paraId="0E3F104D">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1.6.2供应商如欲在项目实施过程中采用自有知识成果，须在投标文件中声明，并提供相关知识产权证明文件。使用该知识成果后，供应商须提供开发接口和开发手册等技术文档。</w:t>
      </w:r>
    </w:p>
    <w:p w14:paraId="488F9B57">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1.7.本次招标文件解释权归采购人。</w:t>
      </w:r>
    </w:p>
    <w:p w14:paraId="3D5F2851">
      <w:pPr>
        <w:spacing w:line="380" w:lineRule="atLeast"/>
        <w:jc w:val="center"/>
        <w:rPr>
          <w:rFonts w:ascii="宋体" w:hAnsi="宋体" w:cs="黑体"/>
          <w:b/>
          <w:bCs/>
          <w:sz w:val="22"/>
          <w:szCs w:val="22"/>
          <w:highlight w:val="none"/>
        </w:rPr>
      </w:pPr>
      <w:bookmarkStart w:id="25" w:name="_Toc487790665"/>
      <w:r>
        <w:rPr>
          <w:rFonts w:hint="eastAsia" w:ascii="宋体" w:hAnsi="宋体" w:cs="黑体"/>
          <w:b/>
          <w:bCs/>
          <w:sz w:val="22"/>
          <w:szCs w:val="22"/>
          <w:highlight w:val="none"/>
        </w:rPr>
        <w:t>（二）、</w:t>
      </w:r>
      <w:r>
        <w:rPr>
          <w:rFonts w:hint="eastAsia" w:ascii="宋体" w:hAnsi="宋体" w:cs="黑体"/>
          <w:b/>
          <w:bCs/>
          <w:sz w:val="22"/>
          <w:szCs w:val="22"/>
          <w:highlight w:val="none"/>
          <w:lang w:eastAsia="zh-CN"/>
        </w:rPr>
        <w:t>询比</w:t>
      </w:r>
      <w:r>
        <w:rPr>
          <w:rFonts w:hint="eastAsia" w:ascii="宋体" w:hAnsi="宋体" w:cs="黑体"/>
          <w:b/>
          <w:bCs/>
          <w:sz w:val="22"/>
          <w:szCs w:val="22"/>
          <w:highlight w:val="none"/>
        </w:rPr>
        <w:t>文件</w:t>
      </w:r>
      <w:bookmarkEnd w:id="25"/>
    </w:p>
    <w:p w14:paraId="190B7965">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2.1招标文件包括以下部分：</w:t>
      </w:r>
    </w:p>
    <w:p w14:paraId="02D8B62A">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2.1.1</w:t>
      </w:r>
      <w:r>
        <w:rPr>
          <w:rFonts w:hint="eastAsia" w:ascii="仿宋" w:eastAsia="仿宋" w:cs="Arial"/>
          <w:b/>
          <w:kern w:val="0"/>
          <w:sz w:val="22"/>
          <w:szCs w:val="22"/>
          <w:highlight w:val="none"/>
          <w:lang w:val="en-US" w:eastAsia="zh-CN"/>
        </w:rPr>
        <w:t>询比公告</w:t>
      </w:r>
      <w:r>
        <w:rPr>
          <w:rFonts w:hint="eastAsia" w:ascii="仿宋" w:eastAsia="仿宋" w:cs="Arial"/>
          <w:b/>
          <w:kern w:val="0"/>
          <w:sz w:val="22"/>
          <w:szCs w:val="22"/>
          <w:highlight w:val="none"/>
        </w:rPr>
        <w:t>；</w:t>
      </w:r>
    </w:p>
    <w:p w14:paraId="3B26CC66">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2.1.2供应商须知前附表；</w:t>
      </w:r>
    </w:p>
    <w:p w14:paraId="04F21E62">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2.1.3供应商须知；</w:t>
      </w:r>
    </w:p>
    <w:p w14:paraId="01EB1D4B">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2.1.4供应商须知补充事项；</w:t>
      </w:r>
    </w:p>
    <w:p w14:paraId="0FCABC87">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2.1.5评标办法；</w:t>
      </w:r>
    </w:p>
    <w:p w14:paraId="570E4025">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2.1.6合同格式；</w:t>
      </w:r>
    </w:p>
    <w:p w14:paraId="7B63385E">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2.1.7采购需求；</w:t>
      </w:r>
    </w:p>
    <w:p w14:paraId="21EFB1E1">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2.1.8投标文件格式；</w:t>
      </w:r>
    </w:p>
    <w:p w14:paraId="4E96D167">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2.1.9图纸、答疑、补遗、补充通知等。</w:t>
      </w:r>
    </w:p>
    <w:p w14:paraId="0992E99E">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2.2 供应商应认真阅读招标文件中所有的事项、格式、条件、条款和规范等要求。</w:t>
      </w:r>
    </w:p>
    <w:p w14:paraId="29B2E36C">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2.3供应商应当按照招标文件的要求编制投标文件。投标文件应对招标文件提出的要求和条件作出实质性响应。</w:t>
      </w:r>
    </w:p>
    <w:p w14:paraId="09B18A5A">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2.4供应商获取招标文件后，应仔细检查招标文件的所有内容，如有残缺等问题应在招标公告发出之日起7个工作日内提出，否则，由此引起的损失由供应商自行承担。</w:t>
      </w:r>
    </w:p>
    <w:p w14:paraId="1A865C1A">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2.5招标文件的澄清与修改</w:t>
      </w:r>
    </w:p>
    <w:p w14:paraId="58F02CEB">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2.5.1 按供应商须知前附表规定方式进行澄清与修改</w:t>
      </w:r>
    </w:p>
    <w:p w14:paraId="161EBC4E">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2.5.2在投标截止时间前，采购人可以视采购具体情况，延长投标截止时间和开标时间，并在招标文件要求提交投标文件的截止时间三日前，在网站上发布变更公告。在上述情况下，采购人和供应商在投标截止期方面的全部权力、责任和义务，将适用于延长后新的投标截止期。</w:t>
      </w:r>
    </w:p>
    <w:p w14:paraId="4B4FB25F">
      <w:pPr>
        <w:spacing w:line="380" w:lineRule="atLeast"/>
        <w:jc w:val="center"/>
        <w:rPr>
          <w:rFonts w:ascii="宋体" w:hAnsi="宋体" w:cs="黑体"/>
          <w:b/>
          <w:bCs/>
          <w:sz w:val="22"/>
          <w:szCs w:val="22"/>
          <w:highlight w:val="none"/>
        </w:rPr>
      </w:pPr>
      <w:bookmarkStart w:id="26" w:name="_Toc487790666"/>
      <w:bookmarkStart w:id="27" w:name="_Toc2159"/>
      <w:bookmarkStart w:id="28" w:name="_Toc382465180"/>
      <w:bookmarkStart w:id="29" w:name="_Toc25270"/>
      <w:r>
        <w:rPr>
          <w:rFonts w:hint="eastAsia" w:ascii="宋体" w:hAnsi="宋体" w:cs="黑体"/>
          <w:b/>
          <w:bCs/>
          <w:sz w:val="22"/>
          <w:szCs w:val="22"/>
          <w:highlight w:val="none"/>
        </w:rPr>
        <w:t>（三）、投标文件的编制</w:t>
      </w:r>
      <w:bookmarkEnd w:id="26"/>
      <w:bookmarkEnd w:id="27"/>
      <w:bookmarkEnd w:id="28"/>
      <w:bookmarkEnd w:id="29"/>
    </w:p>
    <w:p w14:paraId="63DD9600">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3.1投标文件构成与格式</w:t>
      </w:r>
    </w:p>
    <w:p w14:paraId="1392C829">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(1)投标函；</w:t>
      </w:r>
    </w:p>
    <w:p w14:paraId="2F1F6B36">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(2)开标一览表；</w:t>
      </w:r>
    </w:p>
    <w:p w14:paraId="32EA6E9F">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(3)诚信承诺书；</w:t>
      </w:r>
    </w:p>
    <w:p w14:paraId="545FEC6D">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(4)设计人主要设计人员表；</w:t>
      </w:r>
    </w:p>
    <w:p w14:paraId="3556593F">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(5)服务技术方案；</w:t>
      </w:r>
    </w:p>
    <w:p w14:paraId="2ABADA49">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(6)资格证明文件；</w:t>
      </w:r>
    </w:p>
    <w:p w14:paraId="28FC8BEE">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3.1.1投标文件是对招标文件的实质性响应及承诺文件。</w:t>
      </w:r>
    </w:p>
    <w:p w14:paraId="5767F484">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3.1.2除专用术语外，投标文件以及供应商与采购人就有关投标的往来函电均应使用中文。供应商提交的支持性文件和印制的文件可以用另一种语言，但相应内容应翻译成中文，对不同文字文本投标文件的解释发生异议的，以中文文本为准。</w:t>
      </w:r>
    </w:p>
    <w:p w14:paraId="04E48538">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3.1.3除非招标文件另有规定，投标文件应使用中华人民共和国法定计量单位。</w:t>
      </w:r>
    </w:p>
    <w:p w14:paraId="672305C6">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3.1.4除非招标文件另有规定，投标文件应使用人民币填报所有报价。允许以多种货币报价的，应当按照中国银行在开标日公布的汇率中间价换算成人民币。</w:t>
      </w:r>
    </w:p>
    <w:p w14:paraId="5B904986">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3.1.5电报、电话、传真形式的投标概不接受。</w:t>
      </w:r>
    </w:p>
    <w:p w14:paraId="5543B562">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3.1.6开标后供应商的投标文件一律不予退还。</w:t>
      </w:r>
    </w:p>
    <w:p w14:paraId="4BCDFD1A">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3.2报价</w:t>
      </w:r>
    </w:p>
    <w:p w14:paraId="0D6D7215">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3.2.1供应商应以“标段”为报价的基本单位。并以“标段”为单位制作投标文件。</w:t>
      </w:r>
    </w:p>
    <w:p w14:paraId="3F28BAAA">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3.2.2价格标开标一览表中的投标总报价应包括投标产品以及投标产品产生的采购、运输、人工、安装、售后、验收、税费等所有费用，即为履行合同的最终价格，投标报价为签订合同的依据。</w:t>
      </w:r>
    </w:p>
    <w:p w14:paraId="4962D629">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3.2.3供应商应在投标文件中注明拟提供货物的单价明细和总价。</w:t>
      </w:r>
    </w:p>
    <w:p w14:paraId="20C15922">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3.2.4除非招标文件另有规定，每一标段只允许有一个最终报价，任何有选择的报价或替代方案将导致投标无效。</w:t>
      </w:r>
    </w:p>
    <w:p w14:paraId="2D466F08">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3.2.5采购人不建议供应商采用总价优惠或以总价百分比优惠的方式进行投标报价，其优惠可直接计算并体现在各项投标报价的单价中。</w:t>
      </w:r>
    </w:p>
    <w:p w14:paraId="7CF895B5">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3.2.6除政策性文件规定以外，供应商所报价格在合同实施期间不因市场变化因素而变动。</w:t>
      </w:r>
    </w:p>
    <w:p w14:paraId="2F55F591">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3.3投标内容填写及说明</w:t>
      </w:r>
    </w:p>
    <w:p w14:paraId="383A0590">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3.3.1投标文件须对招标文件载明的投标资格、技术、资信、服务、报价等全部要求和条件做出实质性和完整的响应，如果投标文件填报的内容资料不详，或没有提供招标文件中所要求的全部资料、证明及数据，将导致投标无效。</w:t>
      </w:r>
    </w:p>
    <w:p w14:paraId="01BE1ADA">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3.3.2供应商应在投标文件中提交招标文件要求的有关证明文件，作为其投标文件的一部分。</w:t>
      </w:r>
    </w:p>
    <w:p w14:paraId="302F437C">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3.3.3供应商应在投标文件中提交招标文件要求的所有货物的合格性以及符合招标文件规定的证明文件（可以是手册、图纸和资料）等，并作为其投标文件的一部分。包括：</w:t>
      </w:r>
    </w:p>
    <w:p w14:paraId="583A14BB">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3.3.3.1货物主要性能（内容）的详细描述.</w:t>
      </w:r>
    </w:p>
    <w:p w14:paraId="75C4D139">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3.3.3.2保证所投货物正常、安全、连续运行期间所需的所有备品、备件及专用工具的详细清单。</w:t>
      </w:r>
    </w:p>
    <w:p w14:paraId="24A69F54">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3.3.3.3投标文件应字迹清楚、编排有序、内容齐全、不得涂改或增删。如有错漏处必须修改，应在修改处加盖供应商公章。</w:t>
      </w:r>
    </w:p>
    <w:p w14:paraId="253DF0BB">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b/>
          <w:kern w:val="0"/>
          <w:sz w:val="22"/>
          <w:szCs w:val="22"/>
          <w:highlight w:val="none"/>
        </w:rPr>
        <w:t>3.4.投标保证金：</w:t>
      </w:r>
      <w:r>
        <w:rPr>
          <w:rFonts w:hint="eastAsia" w:ascii="仿宋" w:eastAsia="仿宋" w:cs="Arial"/>
          <w:kern w:val="0"/>
          <w:sz w:val="22"/>
          <w:szCs w:val="22"/>
          <w:highlight w:val="none"/>
        </w:rPr>
        <w:t>按前附表规定执行。</w:t>
      </w:r>
    </w:p>
    <w:p w14:paraId="4F81753B">
      <w:pPr>
        <w:widowControl/>
        <w:adjustRightInd w:val="0"/>
        <w:snapToGrid w:val="0"/>
        <w:spacing w:line="380" w:lineRule="atLeast"/>
        <w:rPr>
          <w:rFonts w:ascii="仿宋" w:eastAsia="仿宋" w:cs="Arial"/>
          <w:kern w:val="0"/>
          <w:sz w:val="22"/>
          <w:szCs w:val="22"/>
          <w:highlight w:val="none"/>
        </w:rPr>
      </w:pPr>
      <w:bookmarkStart w:id="30" w:name="OLE_LINK13"/>
      <w:r>
        <w:rPr>
          <w:rFonts w:hint="eastAsia" w:ascii="仿宋" w:eastAsia="仿宋" w:cs="Arial"/>
          <w:kern w:val="0"/>
          <w:sz w:val="22"/>
          <w:szCs w:val="22"/>
          <w:highlight w:val="none"/>
        </w:rPr>
        <w:t xml:space="preserve">3.4.1有下列情形之一的，投标保证金将不予退还：  </w:t>
      </w:r>
    </w:p>
    <w:p w14:paraId="2A9FF22B">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（1）投标人在规定的投标有效期内撤销或修改其投标文件。</w:t>
      </w:r>
    </w:p>
    <w:p w14:paraId="4B2BA830">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（2）中标人在收到中标通知书后，无正当理由拒签合同协议书或未按招标文件规定提交履约保证金。</w:t>
      </w:r>
    </w:p>
    <w:p w14:paraId="222EFA5E">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（3）违反投标人诚信承诺书中承诺的。</w:t>
      </w:r>
    </w:p>
    <w:bookmarkEnd w:id="30"/>
    <w:p w14:paraId="36A7D523">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3.5.投标有效期</w:t>
      </w:r>
    </w:p>
    <w:p w14:paraId="4D1952A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3.5.1投标有效期：见供应商须知前附表。</w:t>
      </w:r>
    </w:p>
    <w:p w14:paraId="7AD1543D">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3.5.2在投标有效期内，投标人撤销或修改其投标文件的，应承担招标文件和法律规定</w:t>
      </w:r>
    </w:p>
    <w:p w14:paraId="00956AA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的责任。</w:t>
      </w:r>
    </w:p>
    <w:p w14:paraId="572023A5">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3.5.3投标有效期从投标截止日起计算。</w:t>
      </w:r>
    </w:p>
    <w:p w14:paraId="0716C194">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3.6.投标文件编制</w:t>
      </w:r>
    </w:p>
    <w:p w14:paraId="717148DA">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3.6.1 投标文件应按第二章“投标文件格式”进行编写，如有必要，可以增加附页，作为投标文件的组成部分。</w:t>
      </w:r>
    </w:p>
    <w:p w14:paraId="5604D2E7">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3.6.2当投标文件副本和正本不一致时，以正本为准。</w:t>
      </w:r>
    </w:p>
    <w:p w14:paraId="379F7AE4">
      <w:pPr>
        <w:spacing w:line="380" w:lineRule="atLeast"/>
        <w:jc w:val="center"/>
        <w:rPr>
          <w:rFonts w:ascii="仿宋_GB2312" w:hAnsi="微软雅黑" w:eastAsia="仿宋_GB2312" w:cs="宋体"/>
          <w:sz w:val="22"/>
          <w:szCs w:val="22"/>
          <w:highlight w:val="none"/>
          <w:lang w:val="zh-CN"/>
        </w:rPr>
      </w:pPr>
      <w:bookmarkStart w:id="31" w:name="_Toc487790667"/>
      <w:bookmarkStart w:id="32" w:name="_Toc382465181"/>
      <w:bookmarkStart w:id="33" w:name="_Toc16962"/>
      <w:bookmarkStart w:id="34" w:name="_Toc3052"/>
      <w:r>
        <w:rPr>
          <w:rFonts w:hint="eastAsia" w:ascii="宋体" w:hAnsi="宋体" w:cs="黑体"/>
          <w:b/>
          <w:bCs/>
          <w:sz w:val="22"/>
          <w:szCs w:val="22"/>
          <w:highlight w:val="none"/>
        </w:rPr>
        <w:t>（四）、投标文件的递交</w:t>
      </w:r>
      <w:bookmarkEnd w:id="31"/>
      <w:bookmarkEnd w:id="32"/>
      <w:bookmarkEnd w:id="33"/>
      <w:bookmarkEnd w:id="34"/>
    </w:p>
    <w:p w14:paraId="1014C749">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4.1投标文件的密封和标记</w:t>
      </w:r>
    </w:p>
    <w:p w14:paraId="7AFE482D">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 xml:space="preserve">4.1.1投标文件制作、装订、密封要求： </w:t>
      </w:r>
    </w:p>
    <w:p w14:paraId="06F72D07">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见须知前附表</w:t>
      </w:r>
    </w:p>
    <w:p w14:paraId="7DE8A016">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4.1.2 供应商可以投其中一个标段、几个标段或全投，但各标段必须单独做投标文件、单独封装、单独报价。</w:t>
      </w:r>
    </w:p>
    <w:p w14:paraId="2DD0944C">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4.1.3供应商提供的彩页和投标文件一起密封。</w:t>
      </w:r>
    </w:p>
    <w:p w14:paraId="79E35908">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4.1.4每标段的货物均不能拆开投标，必须对该标段的全部货物投标。否则，其投标行为无效。</w:t>
      </w:r>
    </w:p>
    <w:p w14:paraId="32BB9E38">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4.2投标文件的递交</w:t>
      </w:r>
    </w:p>
    <w:p w14:paraId="4DB75496">
      <w:pPr>
        <w:widowControl/>
        <w:adjustRightInd w:val="0"/>
        <w:snapToGrid w:val="0"/>
        <w:spacing w:line="380" w:lineRule="atLeast"/>
        <w:rPr>
          <w:rFonts w:ascii="仿宋" w:eastAsia="仿宋" w:cs="Arial"/>
          <w:bCs/>
          <w:kern w:val="0"/>
          <w:sz w:val="22"/>
          <w:szCs w:val="22"/>
          <w:highlight w:val="none"/>
        </w:rPr>
      </w:pPr>
      <w:r>
        <w:rPr>
          <w:rFonts w:ascii="仿宋" w:eastAsia="仿宋" w:cs="Arial"/>
          <w:bCs/>
          <w:kern w:val="0"/>
          <w:sz w:val="22"/>
          <w:szCs w:val="22"/>
          <w:highlight w:val="none"/>
        </w:rPr>
        <w:t>4.2.1</w:t>
      </w:r>
      <w:r>
        <w:rPr>
          <w:rFonts w:hint="eastAsia" w:ascii="仿宋" w:eastAsia="仿宋" w:cs="Arial"/>
          <w:bCs/>
          <w:kern w:val="0"/>
          <w:sz w:val="22"/>
          <w:szCs w:val="22"/>
          <w:highlight w:val="none"/>
        </w:rPr>
        <w:t>投标人递交投标文件截止时间及地点：见投标人须知前附表。</w:t>
      </w:r>
    </w:p>
    <w:p w14:paraId="68859C00">
      <w:pPr>
        <w:widowControl/>
        <w:adjustRightInd w:val="0"/>
        <w:snapToGrid w:val="0"/>
        <w:spacing w:line="380" w:lineRule="atLeast"/>
        <w:rPr>
          <w:rFonts w:ascii="仿宋" w:eastAsia="仿宋" w:cs="Arial"/>
          <w:bCs/>
          <w:kern w:val="0"/>
          <w:sz w:val="22"/>
          <w:szCs w:val="22"/>
          <w:highlight w:val="none"/>
        </w:rPr>
      </w:pPr>
      <w:r>
        <w:rPr>
          <w:rFonts w:ascii="仿宋" w:eastAsia="仿宋" w:cs="Arial"/>
          <w:bCs/>
          <w:kern w:val="0"/>
          <w:sz w:val="22"/>
          <w:szCs w:val="22"/>
          <w:highlight w:val="none"/>
        </w:rPr>
        <w:t>4.2.</w:t>
      </w:r>
      <w:r>
        <w:rPr>
          <w:rFonts w:hint="eastAsia" w:ascii="仿宋" w:eastAsia="仿宋" w:cs="Arial"/>
          <w:bCs/>
          <w:kern w:val="0"/>
          <w:sz w:val="22"/>
          <w:szCs w:val="22"/>
          <w:highlight w:val="none"/>
        </w:rPr>
        <w:t>2逾期送达的或者未送达指定地点的投标文件，招标人不予受理。</w:t>
      </w:r>
    </w:p>
    <w:p w14:paraId="127C8475">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4.3投标文件的修改和撤回</w:t>
      </w:r>
    </w:p>
    <w:p w14:paraId="1ED706CC">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4.3.1 供应商在递交投标文件后，可以修改或撤回其投标，但这种修改和撤回，必须在规定的投标截止时间前。在投标截止时间后，供应商不得再要求修改或撤回其投标文件。</w:t>
      </w:r>
    </w:p>
    <w:p w14:paraId="1FD1E61F">
      <w:pPr>
        <w:spacing w:line="380" w:lineRule="atLeast"/>
        <w:jc w:val="center"/>
        <w:rPr>
          <w:rFonts w:ascii="宋体" w:hAnsi="宋体" w:cs="黑体"/>
          <w:b/>
          <w:bCs/>
          <w:sz w:val="22"/>
          <w:szCs w:val="22"/>
          <w:highlight w:val="none"/>
        </w:rPr>
      </w:pPr>
      <w:bookmarkStart w:id="35" w:name="_Toc3706"/>
      <w:bookmarkStart w:id="36" w:name="_Toc382465182"/>
      <w:bookmarkStart w:id="37" w:name="_Toc487790668"/>
      <w:bookmarkStart w:id="38" w:name="_Toc15432"/>
      <w:r>
        <w:rPr>
          <w:rFonts w:hint="eastAsia" w:ascii="宋体" w:hAnsi="宋体" w:cs="黑体"/>
          <w:b/>
          <w:bCs/>
          <w:sz w:val="22"/>
          <w:szCs w:val="22"/>
          <w:highlight w:val="none"/>
        </w:rPr>
        <w:t>（五）、开标与评标</w:t>
      </w:r>
      <w:bookmarkEnd w:id="35"/>
      <w:bookmarkEnd w:id="36"/>
      <w:bookmarkEnd w:id="37"/>
      <w:bookmarkEnd w:id="38"/>
    </w:p>
    <w:p w14:paraId="133F1442">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5.1开标</w:t>
      </w:r>
    </w:p>
    <w:p w14:paraId="7EE84E7B">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5.1.1主持人按下列程序进行开标：</w:t>
      </w:r>
    </w:p>
    <w:p w14:paraId="14F9484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5.1.1.1宣布开标纪律；</w:t>
      </w:r>
    </w:p>
    <w:p w14:paraId="141F7476">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5.1.1.2公布在投标截止时间前递交投标文件的标段名称、投标人名称;</w:t>
      </w:r>
    </w:p>
    <w:p w14:paraId="554EFF4B">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5.1.1.3宣布开标人、唱标人、记录人等有关人员姓名；</w:t>
      </w:r>
    </w:p>
    <w:p w14:paraId="4DC49525">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5.1.1.4按照投标人须知前附表规定检查投标文件的密封情况；</w:t>
      </w:r>
    </w:p>
    <w:p w14:paraId="171416D0">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5.1.1.6按顺序公布投标人名称、标段投标报价、质量标准、工期（供货日期）及其他内容，并现场记录；</w:t>
      </w:r>
    </w:p>
    <w:p w14:paraId="0CBAE18B">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5.1.1.7投标人代表、招标人代表、记录人等有关人员在开标记录上签字确认；</w:t>
      </w:r>
    </w:p>
    <w:p w14:paraId="3D3A8C89">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5.1.1.8公布投标人投标保证金递交情况；</w:t>
      </w:r>
    </w:p>
    <w:p w14:paraId="0CE423DC">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5.1.1.9开标结束。</w:t>
      </w:r>
    </w:p>
    <w:p w14:paraId="72525122">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5.2投标文件的澄清、说明或补正</w:t>
      </w:r>
    </w:p>
    <w:p w14:paraId="6A655E74">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5.2.1为有助于投标的审查、评价和比较，评标委员会可以书面方式要求供应商对投标文件中含义不明确、对同类问题表述不一致或者有明显文字和计算错误的内容作必要的澄清、说明或补正。澄清、说明或补正应以书面方式进行并不得超出投标文件的范围或改变投标文件的实质性内容。</w:t>
      </w:r>
    </w:p>
    <w:p w14:paraId="2EA5A960">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5.2.2投标文件中大写金额和小写金额不一致的，以大写金额为准；总价金额与按单价汇总金额不一致的，以单价金额计算结果为准；</w:t>
      </w:r>
      <w:r>
        <w:rPr>
          <w:rFonts w:hint="eastAsia" w:ascii="宋体" w:hAnsi="宋体" w:cs="宋体"/>
          <w:b/>
          <w:bCs/>
          <w:sz w:val="23"/>
          <w:szCs w:val="23"/>
          <w:highlight w:val="none"/>
          <w:shd w:val="clear" w:color="auto" w:fill="FFFFFF"/>
        </w:rPr>
        <w:t>单价金额小数点或者百分比有明显错位的，以开标一览表的总价为准，并修改单价</w:t>
      </w:r>
      <w:r>
        <w:rPr>
          <w:rFonts w:hint="eastAsia" w:ascii="仿宋" w:eastAsia="仿宋" w:cs="Arial"/>
          <w:kern w:val="0"/>
          <w:sz w:val="22"/>
          <w:szCs w:val="22"/>
          <w:highlight w:val="none"/>
        </w:rPr>
        <w:t>。</w:t>
      </w:r>
    </w:p>
    <w:p w14:paraId="7B9D8D46">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5.2.3开标一览表内容与投标文件中明细表内容不一致的，以开标一览表为准。</w:t>
      </w:r>
    </w:p>
    <w:p w14:paraId="5F7D4B44">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5.3评标</w:t>
      </w:r>
    </w:p>
    <w:p w14:paraId="5FB397A1">
      <w:pPr>
        <w:widowControl/>
        <w:adjustRightInd w:val="0"/>
        <w:snapToGrid w:val="0"/>
        <w:spacing w:line="380" w:lineRule="atLeast"/>
        <w:rPr>
          <w:rFonts w:ascii="宋体" w:hAnsi="宋体" w:cs="宋体"/>
          <w:sz w:val="23"/>
          <w:szCs w:val="23"/>
          <w:highlight w:val="none"/>
          <w:shd w:val="clear" w:color="auto" w:fill="FFFFFF"/>
        </w:rPr>
      </w:pPr>
      <w:r>
        <w:rPr>
          <w:rFonts w:hint="eastAsia" w:ascii="仿宋" w:eastAsia="仿宋" w:cs="Arial"/>
          <w:kern w:val="0"/>
          <w:sz w:val="22"/>
          <w:szCs w:val="22"/>
          <w:highlight w:val="none"/>
        </w:rPr>
        <w:t>5.3.1评标委员会应当对符合资格的投标人的投标文件进行符合性审查，以确定其是否满足招标文件的实质性要求。</w:t>
      </w:r>
      <w:r>
        <w:rPr>
          <w:rFonts w:hint="eastAsia" w:ascii="宋体" w:hAnsi="宋体" w:cs="宋体"/>
          <w:sz w:val="23"/>
          <w:szCs w:val="23"/>
          <w:highlight w:val="none"/>
          <w:shd w:val="clear" w:color="auto" w:fill="FFFFFF"/>
        </w:rPr>
        <w:t>　</w:t>
      </w:r>
    </w:p>
    <w:p w14:paraId="0652839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5.3.2符合性评审时，评委会将首先审查供应商是否符合招标文件符合性审查要求，实质上响应的投标应与招标文件的全部条款、条件和规格相符，没有重大偏离或保留。所谓重大偏离或保留是指影响合同的供货范围、质量和性能等。这些偏离或保留将会对其他实质上响应要求的供应商的竞争地位产生不公正的影响。供应商不得通过修改或撤销不合要求的偏离或保留而使其投标成为响应性的投标。</w:t>
      </w:r>
    </w:p>
    <w:p w14:paraId="4FA39E23">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5.3.3在招标采购中，出现下列情形之一的，供应商的投标文件无效：</w:t>
      </w:r>
    </w:p>
    <w:p w14:paraId="5A27AEB5">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5.3.3.1未按照招标文件的规定提交投标保证金的；</w:t>
      </w:r>
    </w:p>
    <w:p w14:paraId="63D49FBE">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5.3.3.2投标文件未按招标文件要求签署、盖章的；　</w:t>
      </w:r>
    </w:p>
    <w:p w14:paraId="0BA92A82">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5.3.3.3不具备招标文件中规定的资格要求的；</w:t>
      </w:r>
    </w:p>
    <w:p w14:paraId="52AFC635">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5.3.3.4报价超过招标文件中规定的预算金额或者最高限价的；</w:t>
      </w:r>
    </w:p>
    <w:p w14:paraId="3CB37FC2">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5.3.3.5投标文件含有采购人不能接受的附加条件的;</w:t>
      </w:r>
    </w:p>
    <w:p w14:paraId="71E5A77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5.3.3.6法律、法规和招标文件规定的其他无效情形。</w:t>
      </w:r>
    </w:p>
    <w:p w14:paraId="582464B5">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5.3.4　有下列情形之一的，视为投标人串通投标，其投标无效：</w:t>
      </w:r>
    </w:p>
    <w:p w14:paraId="60197F3B">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5.3.4.1不同投标人的投标文件由同一单位或者个人编制；</w:t>
      </w:r>
    </w:p>
    <w:p w14:paraId="47B39AE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5.3.4.2不同投标人委托同一单位或者个人办理投标事宜；</w:t>
      </w:r>
    </w:p>
    <w:p w14:paraId="7FD2FFD9">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5.3.4.3不同投标人的投标文件载明的项目管理成员或者联系人员为同一人；</w:t>
      </w:r>
    </w:p>
    <w:p w14:paraId="77840687">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5.3.4.4不同投标人的投标文件异常一致或者投标报价呈规律性差异；</w:t>
      </w:r>
    </w:p>
    <w:p w14:paraId="169645E2">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5.3.4.5不同投标人的投标文件相互混装；</w:t>
      </w:r>
    </w:p>
    <w:p w14:paraId="7AA1545C">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5.3.4.6不同投标人的投标保证金从同一单位或者个人的账户转出。</w:t>
      </w:r>
    </w:p>
    <w:p w14:paraId="754B025A">
      <w:pPr>
        <w:widowControl/>
        <w:adjustRightInd w:val="0"/>
        <w:snapToGrid w:val="0"/>
        <w:spacing w:line="380" w:lineRule="atLeast"/>
        <w:rPr>
          <w:rFonts w:ascii="仿宋" w:eastAsia="仿宋" w:cs="Arial"/>
          <w:b/>
          <w:kern w:val="0"/>
          <w:sz w:val="22"/>
          <w:szCs w:val="22"/>
          <w:highlight w:val="none"/>
        </w:rPr>
      </w:pPr>
      <w:r>
        <w:rPr>
          <w:rFonts w:hint="eastAsia" w:ascii="仿宋" w:eastAsia="仿宋" w:cs="Arial"/>
          <w:b/>
          <w:kern w:val="0"/>
          <w:sz w:val="22"/>
          <w:szCs w:val="22"/>
          <w:highlight w:val="none"/>
        </w:rPr>
        <w:t>5.4废标处理</w:t>
      </w:r>
    </w:p>
    <w:p w14:paraId="5EFC4697">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5.4.1在招标采购中，出现下列情形之一的，予以废标：</w:t>
      </w:r>
    </w:p>
    <w:p w14:paraId="536C46E4">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5.4.1.1符合专业条件的供应商或对招标文件作实质响应的供应商不足三家的；</w:t>
      </w:r>
    </w:p>
    <w:p w14:paraId="4B2CB05C">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5.4.1.2 出现影响采购公正的违法、违规行为的；</w:t>
      </w:r>
    </w:p>
    <w:p w14:paraId="2B6C5C28">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5.4.1.3投标人的报价均超过了采购预算，采购人不能支付的；</w:t>
      </w:r>
    </w:p>
    <w:p w14:paraId="3C6901B9">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5.4.1.4因重大变故，采购任务取消的；</w:t>
      </w:r>
    </w:p>
    <w:p w14:paraId="722481E0">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废标后，采购人将废标理由通知所有供应商。</w:t>
      </w:r>
    </w:p>
    <w:p w14:paraId="50186F84">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5.4.2</w:t>
      </w:r>
      <w:r>
        <w:rPr>
          <w:rFonts w:ascii="仿宋" w:eastAsia="仿宋" w:cs="Arial"/>
          <w:kern w:val="0"/>
          <w:sz w:val="22"/>
          <w:szCs w:val="22"/>
          <w:highlight w:val="none"/>
        </w:rPr>
        <w:t>公开招标的货物、服务采购项目，招标过程中提交投标文件或者经评审实质性响应招标文件要求的供应商只有两家时，采购人按照本《政府采购非招标采购方式管理办法》</w:t>
      </w:r>
      <w:r>
        <w:rPr>
          <w:rFonts w:hint="eastAsia" w:ascii="仿宋" w:eastAsia="仿宋" w:cs="Arial"/>
          <w:kern w:val="0"/>
          <w:sz w:val="22"/>
          <w:szCs w:val="22"/>
          <w:highlight w:val="none"/>
        </w:rPr>
        <w:t>(财政部74号令）</w:t>
      </w:r>
      <w:r>
        <w:rPr>
          <w:rFonts w:ascii="仿宋" w:eastAsia="仿宋" w:cs="Arial"/>
          <w:kern w:val="0"/>
          <w:sz w:val="22"/>
          <w:szCs w:val="22"/>
          <w:highlight w:val="none"/>
        </w:rPr>
        <w:t>经本级财政部门批准后可以与该两家供应商进行竞争性谈判采购。</w:t>
      </w:r>
      <w:r>
        <w:rPr>
          <w:rFonts w:hint="eastAsia" w:ascii="仿宋" w:eastAsia="仿宋" w:cs="Arial"/>
          <w:kern w:val="0"/>
          <w:sz w:val="22"/>
          <w:szCs w:val="22"/>
          <w:highlight w:val="none"/>
        </w:rPr>
        <w:t>报财政部门批准前采购人需提交以下材料：</w:t>
      </w:r>
    </w:p>
    <w:p w14:paraId="17C48C55">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5.4.2.1</w:t>
      </w:r>
      <w:r>
        <w:rPr>
          <w:rFonts w:ascii="仿宋" w:eastAsia="仿宋" w:cs="Arial"/>
          <w:kern w:val="0"/>
          <w:sz w:val="22"/>
          <w:szCs w:val="22"/>
          <w:highlight w:val="none"/>
        </w:rPr>
        <w:t>评标委员会或者3名以上评审专家出具的招标文件没有不合理条款的论证意见。</w:t>
      </w:r>
    </w:p>
    <w:p w14:paraId="3A158E12">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5.4.2.2</w:t>
      </w:r>
      <w:r>
        <w:rPr>
          <w:rFonts w:ascii="仿宋" w:eastAsia="仿宋" w:cs="Arial"/>
          <w:kern w:val="0"/>
          <w:sz w:val="22"/>
          <w:szCs w:val="22"/>
          <w:highlight w:val="none"/>
        </w:rPr>
        <w:t>在省级以上财政部门指定的媒体上发布招标公告的证明材料</w:t>
      </w:r>
      <w:r>
        <w:rPr>
          <w:rFonts w:hint="eastAsia" w:ascii="仿宋" w:eastAsia="仿宋" w:cs="Arial"/>
          <w:kern w:val="0"/>
          <w:sz w:val="22"/>
          <w:szCs w:val="22"/>
          <w:highlight w:val="none"/>
        </w:rPr>
        <w:t>。</w:t>
      </w:r>
    </w:p>
    <w:p w14:paraId="3AC8D78F">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5.4.2.3</w:t>
      </w:r>
      <w:r>
        <w:rPr>
          <w:rFonts w:ascii="仿宋" w:eastAsia="仿宋" w:cs="Arial"/>
          <w:kern w:val="0"/>
          <w:sz w:val="22"/>
          <w:szCs w:val="22"/>
          <w:highlight w:val="none"/>
        </w:rPr>
        <w:t>采购人、采购代理机构出具的对招标文件和招标过程是否有供应商质疑及质疑处理情况的说明</w:t>
      </w:r>
      <w:r>
        <w:rPr>
          <w:rFonts w:hint="eastAsia" w:ascii="仿宋" w:eastAsia="仿宋" w:cs="Arial"/>
          <w:kern w:val="0"/>
          <w:sz w:val="22"/>
          <w:szCs w:val="22"/>
          <w:highlight w:val="none"/>
        </w:rPr>
        <w:t>.</w:t>
      </w:r>
    </w:p>
    <w:p w14:paraId="28B71268">
      <w:pPr>
        <w:widowControl/>
        <w:adjustRightInd w:val="0"/>
        <w:snapToGrid w:val="0"/>
        <w:spacing w:line="380" w:lineRule="atLeast"/>
        <w:rPr>
          <w:rFonts w:ascii="仿宋" w:eastAsia="仿宋" w:cs="Arial"/>
          <w:kern w:val="0"/>
          <w:sz w:val="22"/>
          <w:szCs w:val="22"/>
          <w:highlight w:val="none"/>
        </w:rPr>
      </w:pPr>
      <w:r>
        <w:rPr>
          <w:rFonts w:hint="eastAsia" w:ascii="仿宋" w:eastAsia="仿宋" w:cs="Arial"/>
          <w:kern w:val="0"/>
          <w:sz w:val="22"/>
          <w:szCs w:val="22"/>
          <w:highlight w:val="none"/>
        </w:rPr>
        <w:t>5.4.2.4法律规定的其他材料。</w:t>
      </w:r>
    </w:p>
    <w:p w14:paraId="0DE6C31A">
      <w:pPr>
        <w:tabs>
          <w:tab w:val="center" w:pos="60"/>
        </w:tabs>
        <w:jc w:val="left"/>
        <w:rPr>
          <w:rFonts w:hint="eastAsia" w:ascii="宋体" w:hAnsi="宋体" w:eastAsia="等线" w:cs="黑体"/>
          <w:b/>
          <w:bCs/>
          <w:sz w:val="30"/>
          <w:szCs w:val="30"/>
          <w:highlight w:val="none"/>
          <w:lang w:eastAsia="zh-CN"/>
        </w:rPr>
        <w:sectPr>
          <w:pgSz w:w="11906" w:h="16838"/>
          <w:pgMar w:top="1440" w:right="1800" w:bottom="1440" w:left="1800" w:header="851" w:footer="992" w:gutter="0"/>
          <w:pgNumType w:fmt="decimal"/>
          <w:cols w:space="720" w:num="1"/>
          <w:docGrid w:type="lines" w:linePitch="312" w:charSpace="0"/>
        </w:sectPr>
      </w:pPr>
    </w:p>
    <w:p w14:paraId="48CC1F4B">
      <w:pPr>
        <w:spacing w:line="360" w:lineRule="auto"/>
        <w:jc w:val="center"/>
        <w:rPr>
          <w:rFonts w:ascii="仿宋" w:eastAsia="仿宋" w:cs="Arial"/>
          <w:b/>
          <w:bCs/>
          <w:color w:val="000000"/>
          <w:kern w:val="0"/>
          <w:sz w:val="28"/>
          <w:szCs w:val="28"/>
          <w:highlight w:val="none"/>
        </w:rPr>
      </w:pPr>
      <w:bookmarkStart w:id="39" w:name="_Toc516240330"/>
      <w:bookmarkStart w:id="40" w:name="_Toc516240277"/>
      <w:bookmarkStart w:id="41" w:name="_Toc466549688"/>
      <w:r>
        <w:rPr>
          <w:rFonts w:hint="eastAsia" w:ascii="仿宋" w:eastAsia="仿宋" w:cs="Arial"/>
          <w:b/>
          <w:bCs/>
          <w:color w:val="000000"/>
          <w:kern w:val="0"/>
          <w:sz w:val="28"/>
          <w:szCs w:val="28"/>
          <w:highlight w:val="none"/>
          <w:lang w:eastAsia="zh-CN"/>
        </w:rPr>
        <w:t>四</w:t>
      </w:r>
      <w:r>
        <w:rPr>
          <w:rFonts w:hint="eastAsia" w:ascii="仿宋" w:eastAsia="仿宋" w:cs="Arial"/>
          <w:b/>
          <w:bCs/>
          <w:color w:val="000000"/>
          <w:kern w:val="0"/>
          <w:sz w:val="28"/>
          <w:szCs w:val="28"/>
          <w:highlight w:val="none"/>
        </w:rPr>
        <w:t>、</w:t>
      </w:r>
      <w:bookmarkEnd w:id="39"/>
      <w:bookmarkEnd w:id="40"/>
      <w:bookmarkEnd w:id="41"/>
      <w:bookmarkStart w:id="42" w:name="_Toc455754071"/>
      <w:bookmarkStart w:id="43" w:name="_Toc256145676"/>
      <w:r>
        <w:rPr>
          <w:rFonts w:hint="eastAsia" w:ascii="仿宋" w:eastAsia="仿宋" w:cs="Arial"/>
          <w:b/>
          <w:bCs/>
          <w:color w:val="000000"/>
          <w:kern w:val="0"/>
          <w:sz w:val="28"/>
          <w:szCs w:val="28"/>
          <w:highlight w:val="none"/>
        </w:rPr>
        <w:t>评标办法</w:t>
      </w:r>
      <w:bookmarkEnd w:id="42"/>
      <w:bookmarkEnd w:id="43"/>
      <w:r>
        <w:rPr>
          <w:rFonts w:hint="eastAsia" w:ascii="仿宋" w:eastAsia="仿宋" w:cs="Arial"/>
          <w:b/>
          <w:bCs/>
          <w:color w:val="000000"/>
          <w:kern w:val="0"/>
          <w:sz w:val="28"/>
          <w:szCs w:val="28"/>
          <w:highlight w:val="none"/>
        </w:rPr>
        <w:t>（经评审的最低评标价法）</w:t>
      </w:r>
      <w:bookmarkStart w:id="44" w:name="_Toc397008153"/>
      <w:bookmarkStart w:id="45" w:name="_Toc466272947"/>
    </w:p>
    <w:p w14:paraId="36B0457C">
      <w:pPr>
        <w:spacing w:line="360" w:lineRule="auto"/>
        <w:ind w:firstLine="482" w:firstLineChars="200"/>
        <w:jc w:val="center"/>
        <w:rPr>
          <w:rFonts w:ascii="仿宋" w:eastAsia="仿宋" w:cs="Arial"/>
          <w:b/>
          <w:bCs/>
          <w:color w:val="000000"/>
          <w:kern w:val="0"/>
          <w:sz w:val="24"/>
          <w:szCs w:val="24"/>
          <w:highlight w:val="none"/>
        </w:rPr>
      </w:pPr>
      <w:r>
        <w:rPr>
          <w:rFonts w:hint="eastAsia" w:ascii="仿宋" w:eastAsia="仿宋" w:cs="Arial"/>
          <w:b/>
          <w:bCs/>
          <w:color w:val="000000"/>
          <w:kern w:val="0"/>
          <w:sz w:val="24"/>
          <w:szCs w:val="24"/>
          <w:highlight w:val="none"/>
        </w:rPr>
        <w:t>评标办法前附表</w:t>
      </w:r>
      <w:bookmarkEnd w:id="44"/>
      <w:bookmarkEnd w:id="45"/>
    </w:p>
    <w:tbl>
      <w:tblPr>
        <w:tblStyle w:val="27"/>
        <w:tblW w:w="9560" w:type="dxa"/>
        <w:jc w:val="center"/>
        <w:tblLayout w:type="fixed"/>
        <w:tblCellMar>
          <w:top w:w="0" w:type="dxa"/>
          <w:left w:w="108" w:type="dxa"/>
          <w:bottom w:w="0" w:type="dxa"/>
          <w:right w:w="108" w:type="dxa"/>
        </w:tblCellMar>
      </w:tblPr>
      <w:tblGrid>
        <w:gridCol w:w="1712"/>
        <w:gridCol w:w="2248"/>
        <w:gridCol w:w="5600"/>
      </w:tblGrid>
      <w:tr w14:paraId="0BE144F1">
        <w:tblPrEx>
          <w:tblCellMar>
            <w:top w:w="0" w:type="dxa"/>
            <w:left w:w="108" w:type="dxa"/>
            <w:bottom w:w="0" w:type="dxa"/>
            <w:right w:w="108" w:type="dxa"/>
          </w:tblCellMar>
        </w:tblPrEx>
        <w:trPr>
          <w:trHeight w:val="973"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14:paraId="75F7F024">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评审内容</w:t>
            </w:r>
          </w:p>
        </w:tc>
        <w:tc>
          <w:tcPr>
            <w:tcW w:w="2248" w:type="dxa"/>
            <w:tcBorders>
              <w:top w:val="single" w:color="auto" w:sz="4" w:space="0"/>
              <w:left w:val="nil"/>
              <w:bottom w:val="single" w:color="auto" w:sz="4" w:space="0"/>
              <w:right w:val="single" w:color="auto" w:sz="4" w:space="0"/>
            </w:tcBorders>
            <w:vAlign w:val="center"/>
          </w:tcPr>
          <w:p w14:paraId="36B548D6">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评审因素</w:t>
            </w:r>
          </w:p>
        </w:tc>
        <w:tc>
          <w:tcPr>
            <w:tcW w:w="5600" w:type="dxa"/>
            <w:tcBorders>
              <w:top w:val="single" w:color="auto" w:sz="4" w:space="0"/>
              <w:left w:val="nil"/>
              <w:bottom w:val="single" w:color="auto" w:sz="4" w:space="0"/>
              <w:right w:val="single" w:color="auto" w:sz="4" w:space="0"/>
            </w:tcBorders>
            <w:vAlign w:val="center"/>
          </w:tcPr>
          <w:p w14:paraId="0C0FE9BF">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评审标准</w:t>
            </w:r>
          </w:p>
        </w:tc>
      </w:tr>
      <w:tr w14:paraId="0023027C">
        <w:tblPrEx>
          <w:tblCellMar>
            <w:top w:w="0" w:type="dxa"/>
            <w:left w:w="108" w:type="dxa"/>
            <w:bottom w:w="0" w:type="dxa"/>
            <w:right w:w="108" w:type="dxa"/>
          </w:tblCellMar>
        </w:tblPrEx>
        <w:trPr>
          <w:cantSplit/>
          <w:trHeight w:val="692" w:hRule="atLeast"/>
          <w:jc w:val="center"/>
        </w:trPr>
        <w:tc>
          <w:tcPr>
            <w:tcW w:w="1712" w:type="dxa"/>
            <w:vMerge w:val="restart"/>
            <w:tcBorders>
              <w:top w:val="single" w:color="auto" w:sz="4" w:space="0"/>
              <w:left w:val="single" w:color="auto" w:sz="4" w:space="0"/>
              <w:right w:val="single" w:color="auto" w:sz="4" w:space="0"/>
            </w:tcBorders>
            <w:vAlign w:val="center"/>
          </w:tcPr>
          <w:p w14:paraId="5C9C6AD0">
            <w:pPr>
              <w:spacing w:line="360" w:lineRule="auto"/>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资格评审</w:t>
            </w:r>
          </w:p>
        </w:tc>
        <w:tc>
          <w:tcPr>
            <w:tcW w:w="2248" w:type="dxa"/>
            <w:tcBorders>
              <w:top w:val="single" w:color="auto" w:sz="4" w:space="0"/>
              <w:left w:val="single" w:color="auto" w:sz="4" w:space="0"/>
              <w:bottom w:val="single" w:color="auto" w:sz="4" w:space="0"/>
              <w:right w:val="single" w:color="auto" w:sz="4" w:space="0"/>
            </w:tcBorders>
            <w:vAlign w:val="center"/>
          </w:tcPr>
          <w:p w14:paraId="66577EDB">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营业执照</w:t>
            </w:r>
          </w:p>
        </w:tc>
        <w:tc>
          <w:tcPr>
            <w:tcW w:w="5600" w:type="dxa"/>
            <w:tcBorders>
              <w:top w:val="single" w:color="auto" w:sz="4" w:space="0"/>
              <w:left w:val="nil"/>
              <w:bottom w:val="single" w:color="auto" w:sz="4" w:space="0"/>
              <w:right w:val="single" w:color="auto" w:sz="4" w:space="0"/>
            </w:tcBorders>
            <w:vAlign w:val="center"/>
          </w:tcPr>
          <w:p w14:paraId="33468B2D">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具备有效的营业执照副本</w:t>
            </w:r>
          </w:p>
        </w:tc>
      </w:tr>
      <w:tr w14:paraId="719BA122">
        <w:tblPrEx>
          <w:tblCellMar>
            <w:top w:w="0" w:type="dxa"/>
            <w:left w:w="108" w:type="dxa"/>
            <w:bottom w:w="0" w:type="dxa"/>
            <w:right w:w="108" w:type="dxa"/>
          </w:tblCellMar>
        </w:tblPrEx>
        <w:trPr>
          <w:cantSplit/>
          <w:trHeight w:val="698" w:hRule="atLeast"/>
          <w:jc w:val="center"/>
        </w:trPr>
        <w:tc>
          <w:tcPr>
            <w:tcW w:w="1712" w:type="dxa"/>
            <w:vMerge w:val="continue"/>
            <w:tcBorders>
              <w:left w:val="single" w:color="auto" w:sz="4" w:space="0"/>
              <w:right w:val="single" w:color="auto" w:sz="4" w:space="0"/>
            </w:tcBorders>
            <w:vAlign w:val="center"/>
          </w:tcPr>
          <w:p w14:paraId="21CBB5E9">
            <w:pPr>
              <w:spacing w:line="360" w:lineRule="auto"/>
              <w:ind w:firstLine="480" w:firstLineChars="200"/>
              <w:rPr>
                <w:rFonts w:ascii="仿宋" w:eastAsia="仿宋" w:cs="Arial"/>
                <w:color w:val="000000"/>
                <w:kern w:val="0"/>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vAlign w:val="center"/>
          </w:tcPr>
          <w:p w14:paraId="0171AC74">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企业资质</w:t>
            </w:r>
          </w:p>
        </w:tc>
        <w:tc>
          <w:tcPr>
            <w:tcW w:w="5600" w:type="dxa"/>
            <w:tcBorders>
              <w:top w:val="single" w:color="auto" w:sz="4" w:space="0"/>
              <w:left w:val="nil"/>
              <w:bottom w:val="single" w:color="auto" w:sz="4" w:space="0"/>
              <w:right w:val="single" w:color="auto" w:sz="4" w:space="0"/>
            </w:tcBorders>
            <w:vAlign w:val="center"/>
          </w:tcPr>
          <w:p w14:paraId="01B8664B">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符合招标文件的规定</w:t>
            </w:r>
          </w:p>
        </w:tc>
      </w:tr>
      <w:tr w14:paraId="4936CB75">
        <w:tblPrEx>
          <w:tblCellMar>
            <w:top w:w="0" w:type="dxa"/>
            <w:left w:w="108" w:type="dxa"/>
            <w:bottom w:w="0" w:type="dxa"/>
            <w:right w:w="108" w:type="dxa"/>
          </w:tblCellMar>
        </w:tblPrEx>
        <w:trPr>
          <w:cantSplit/>
          <w:trHeight w:val="698" w:hRule="atLeast"/>
          <w:jc w:val="center"/>
        </w:trPr>
        <w:tc>
          <w:tcPr>
            <w:tcW w:w="1712" w:type="dxa"/>
            <w:vMerge w:val="continue"/>
            <w:tcBorders>
              <w:left w:val="single" w:color="auto" w:sz="4" w:space="0"/>
              <w:right w:val="single" w:color="auto" w:sz="4" w:space="0"/>
            </w:tcBorders>
            <w:vAlign w:val="center"/>
          </w:tcPr>
          <w:p w14:paraId="652455D1">
            <w:pPr>
              <w:spacing w:line="360" w:lineRule="auto"/>
              <w:ind w:firstLine="480" w:firstLineChars="200"/>
              <w:rPr>
                <w:rFonts w:ascii="仿宋" w:eastAsia="仿宋" w:cs="Arial"/>
                <w:color w:val="000000"/>
                <w:kern w:val="0"/>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vAlign w:val="center"/>
          </w:tcPr>
          <w:p w14:paraId="7715AA3A">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项目负责人</w:t>
            </w:r>
          </w:p>
        </w:tc>
        <w:tc>
          <w:tcPr>
            <w:tcW w:w="5600" w:type="dxa"/>
            <w:tcBorders>
              <w:top w:val="single" w:color="auto" w:sz="4" w:space="0"/>
              <w:left w:val="nil"/>
              <w:bottom w:val="single" w:color="auto" w:sz="4" w:space="0"/>
              <w:right w:val="single" w:color="auto" w:sz="4" w:space="0"/>
            </w:tcBorders>
            <w:vAlign w:val="center"/>
          </w:tcPr>
          <w:p w14:paraId="759B4121">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符合招标文件的规定</w:t>
            </w:r>
          </w:p>
        </w:tc>
      </w:tr>
      <w:tr w14:paraId="68C1B4BA">
        <w:tblPrEx>
          <w:tblCellMar>
            <w:top w:w="0" w:type="dxa"/>
            <w:left w:w="108" w:type="dxa"/>
            <w:bottom w:w="0" w:type="dxa"/>
            <w:right w:w="108" w:type="dxa"/>
          </w:tblCellMar>
        </w:tblPrEx>
        <w:trPr>
          <w:cantSplit/>
          <w:trHeight w:val="788" w:hRule="atLeast"/>
          <w:jc w:val="center"/>
        </w:trPr>
        <w:tc>
          <w:tcPr>
            <w:tcW w:w="1712" w:type="dxa"/>
            <w:vMerge w:val="continue"/>
            <w:tcBorders>
              <w:left w:val="single" w:color="auto" w:sz="4" w:space="0"/>
              <w:right w:val="single" w:color="auto" w:sz="4" w:space="0"/>
            </w:tcBorders>
            <w:vAlign w:val="center"/>
          </w:tcPr>
          <w:p w14:paraId="69FB2702">
            <w:pPr>
              <w:spacing w:line="360" w:lineRule="auto"/>
              <w:ind w:firstLine="480" w:firstLineChars="200"/>
              <w:rPr>
                <w:rFonts w:ascii="仿宋" w:eastAsia="仿宋" w:cs="Arial"/>
                <w:color w:val="000000"/>
                <w:kern w:val="0"/>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vAlign w:val="center"/>
          </w:tcPr>
          <w:p w14:paraId="0C571BDF">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投标保证金</w:t>
            </w:r>
          </w:p>
        </w:tc>
        <w:tc>
          <w:tcPr>
            <w:tcW w:w="5600" w:type="dxa"/>
            <w:tcBorders>
              <w:top w:val="single" w:color="auto" w:sz="4" w:space="0"/>
              <w:left w:val="nil"/>
              <w:bottom w:val="single" w:color="auto" w:sz="4" w:space="0"/>
              <w:right w:val="single" w:color="auto" w:sz="4" w:space="0"/>
            </w:tcBorders>
            <w:vAlign w:val="center"/>
          </w:tcPr>
          <w:p w14:paraId="2962FFD8">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符合招标文件要求</w:t>
            </w:r>
          </w:p>
        </w:tc>
      </w:tr>
      <w:tr w14:paraId="4F2262AB">
        <w:tblPrEx>
          <w:tblCellMar>
            <w:top w:w="0" w:type="dxa"/>
            <w:left w:w="108" w:type="dxa"/>
            <w:bottom w:w="0" w:type="dxa"/>
            <w:right w:w="108" w:type="dxa"/>
          </w:tblCellMar>
        </w:tblPrEx>
        <w:trPr>
          <w:cantSplit/>
          <w:trHeight w:val="920" w:hRule="atLeast"/>
          <w:jc w:val="center"/>
        </w:trPr>
        <w:tc>
          <w:tcPr>
            <w:tcW w:w="1712" w:type="dxa"/>
            <w:vMerge w:val="continue"/>
            <w:tcBorders>
              <w:left w:val="single" w:color="auto" w:sz="4" w:space="0"/>
              <w:right w:val="single" w:color="auto" w:sz="4" w:space="0"/>
            </w:tcBorders>
            <w:vAlign w:val="center"/>
          </w:tcPr>
          <w:p w14:paraId="5AC55920">
            <w:pPr>
              <w:spacing w:line="360" w:lineRule="auto"/>
              <w:ind w:firstLine="480" w:firstLineChars="200"/>
              <w:rPr>
                <w:rFonts w:ascii="仿宋" w:eastAsia="仿宋" w:cs="Arial"/>
                <w:color w:val="000000"/>
                <w:kern w:val="0"/>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vAlign w:val="center"/>
          </w:tcPr>
          <w:p w14:paraId="59C3AAF6">
            <w:pPr>
              <w:spacing w:line="360" w:lineRule="auto"/>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基本账户开户许可证</w:t>
            </w:r>
          </w:p>
        </w:tc>
        <w:tc>
          <w:tcPr>
            <w:tcW w:w="5600" w:type="dxa"/>
            <w:tcBorders>
              <w:top w:val="single" w:color="auto" w:sz="4" w:space="0"/>
              <w:left w:val="nil"/>
              <w:bottom w:val="single" w:color="auto" w:sz="4" w:space="0"/>
              <w:right w:val="single" w:color="auto" w:sz="4" w:space="0"/>
            </w:tcBorders>
            <w:vAlign w:val="center"/>
          </w:tcPr>
          <w:p w14:paraId="0BEA9918">
            <w:pPr>
              <w:spacing w:line="360" w:lineRule="auto"/>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符合招标文件要求且与投标保证金汇出账号一致</w:t>
            </w:r>
          </w:p>
        </w:tc>
      </w:tr>
      <w:tr w14:paraId="390FA3D4">
        <w:tblPrEx>
          <w:tblCellMar>
            <w:top w:w="0" w:type="dxa"/>
            <w:left w:w="108" w:type="dxa"/>
            <w:bottom w:w="0" w:type="dxa"/>
            <w:right w:w="108" w:type="dxa"/>
          </w:tblCellMar>
        </w:tblPrEx>
        <w:trPr>
          <w:cantSplit/>
          <w:trHeight w:val="688" w:hRule="atLeast"/>
          <w:jc w:val="center"/>
        </w:trPr>
        <w:tc>
          <w:tcPr>
            <w:tcW w:w="1712" w:type="dxa"/>
            <w:vMerge w:val="restart"/>
            <w:tcBorders>
              <w:top w:val="single" w:color="auto" w:sz="4" w:space="0"/>
              <w:left w:val="single" w:color="auto" w:sz="4" w:space="0"/>
              <w:right w:val="single" w:color="auto" w:sz="4" w:space="0"/>
            </w:tcBorders>
            <w:vAlign w:val="center"/>
          </w:tcPr>
          <w:p w14:paraId="5B83B6CE">
            <w:pPr>
              <w:spacing w:line="360" w:lineRule="auto"/>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符合性评审</w:t>
            </w:r>
          </w:p>
        </w:tc>
        <w:tc>
          <w:tcPr>
            <w:tcW w:w="2248" w:type="dxa"/>
            <w:tcBorders>
              <w:top w:val="single" w:color="auto" w:sz="4" w:space="0"/>
              <w:left w:val="single" w:color="auto" w:sz="4" w:space="0"/>
              <w:bottom w:val="single" w:color="auto" w:sz="4" w:space="0"/>
              <w:right w:val="single" w:color="auto" w:sz="4" w:space="0"/>
            </w:tcBorders>
            <w:vAlign w:val="center"/>
          </w:tcPr>
          <w:p w14:paraId="5A0B2088">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投标人名称</w:t>
            </w:r>
          </w:p>
        </w:tc>
        <w:tc>
          <w:tcPr>
            <w:tcW w:w="5600" w:type="dxa"/>
            <w:tcBorders>
              <w:top w:val="single" w:color="auto" w:sz="4" w:space="0"/>
              <w:left w:val="nil"/>
              <w:bottom w:val="single" w:color="auto" w:sz="4" w:space="0"/>
              <w:right w:val="single" w:color="auto" w:sz="4" w:space="0"/>
            </w:tcBorders>
            <w:vAlign w:val="center"/>
          </w:tcPr>
          <w:p w14:paraId="24E183CD">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与营业执照一致</w:t>
            </w:r>
          </w:p>
        </w:tc>
      </w:tr>
      <w:tr w14:paraId="09D0C68F">
        <w:tblPrEx>
          <w:tblCellMar>
            <w:top w:w="0" w:type="dxa"/>
            <w:left w:w="108" w:type="dxa"/>
            <w:bottom w:w="0" w:type="dxa"/>
            <w:right w:w="108" w:type="dxa"/>
          </w:tblCellMar>
        </w:tblPrEx>
        <w:trPr>
          <w:cantSplit/>
          <w:trHeight w:val="688" w:hRule="atLeast"/>
          <w:jc w:val="center"/>
        </w:trPr>
        <w:tc>
          <w:tcPr>
            <w:tcW w:w="1712" w:type="dxa"/>
            <w:vMerge w:val="continue"/>
            <w:tcBorders>
              <w:left w:val="single" w:color="auto" w:sz="4" w:space="0"/>
              <w:right w:val="single" w:color="auto" w:sz="4" w:space="0"/>
            </w:tcBorders>
            <w:vAlign w:val="center"/>
          </w:tcPr>
          <w:p w14:paraId="63A1047E">
            <w:pPr>
              <w:spacing w:line="360" w:lineRule="auto"/>
              <w:ind w:firstLine="480" w:firstLineChars="200"/>
              <w:rPr>
                <w:rFonts w:ascii="仿宋" w:eastAsia="仿宋" w:cs="Arial"/>
                <w:color w:val="000000"/>
                <w:kern w:val="0"/>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vAlign w:val="center"/>
          </w:tcPr>
          <w:p w14:paraId="638F7676">
            <w:pPr>
              <w:spacing w:line="360" w:lineRule="auto"/>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投标函签字或盖章</w:t>
            </w:r>
          </w:p>
        </w:tc>
        <w:tc>
          <w:tcPr>
            <w:tcW w:w="5600" w:type="dxa"/>
            <w:tcBorders>
              <w:top w:val="single" w:color="auto" w:sz="4" w:space="0"/>
              <w:left w:val="nil"/>
              <w:bottom w:val="single" w:color="auto" w:sz="4" w:space="0"/>
              <w:right w:val="single" w:color="auto" w:sz="4" w:space="0"/>
            </w:tcBorders>
            <w:vAlign w:val="center"/>
          </w:tcPr>
          <w:p w14:paraId="72D1E200">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符合“投标文件格式”的要求</w:t>
            </w:r>
          </w:p>
        </w:tc>
      </w:tr>
      <w:tr w14:paraId="444A5A71">
        <w:tblPrEx>
          <w:tblCellMar>
            <w:top w:w="0" w:type="dxa"/>
            <w:left w:w="108" w:type="dxa"/>
            <w:bottom w:w="0" w:type="dxa"/>
            <w:right w:w="108" w:type="dxa"/>
          </w:tblCellMar>
        </w:tblPrEx>
        <w:trPr>
          <w:cantSplit/>
          <w:trHeight w:val="758" w:hRule="atLeast"/>
          <w:jc w:val="center"/>
        </w:trPr>
        <w:tc>
          <w:tcPr>
            <w:tcW w:w="1712" w:type="dxa"/>
            <w:vMerge w:val="continue"/>
            <w:tcBorders>
              <w:left w:val="single" w:color="auto" w:sz="4" w:space="0"/>
              <w:right w:val="single" w:color="auto" w:sz="4" w:space="0"/>
            </w:tcBorders>
            <w:vAlign w:val="center"/>
          </w:tcPr>
          <w:p w14:paraId="424232CC">
            <w:pPr>
              <w:spacing w:line="360" w:lineRule="auto"/>
              <w:ind w:firstLine="480" w:firstLineChars="200"/>
              <w:rPr>
                <w:rFonts w:ascii="仿宋" w:eastAsia="仿宋" w:cs="Arial"/>
                <w:color w:val="000000"/>
                <w:kern w:val="0"/>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vAlign w:val="center"/>
          </w:tcPr>
          <w:p w14:paraId="43CC6B87">
            <w:pPr>
              <w:spacing w:line="360" w:lineRule="auto"/>
              <w:ind w:firstLine="480" w:firstLineChars="200"/>
              <w:rPr>
                <w:rFonts w:ascii="仿宋" w:eastAsia="仿宋" w:cs="Arial"/>
                <w:color w:val="000000"/>
                <w:kern w:val="0"/>
                <w:sz w:val="24"/>
                <w:szCs w:val="24"/>
                <w:highlight w:val="none"/>
              </w:rPr>
            </w:pPr>
            <w:r>
              <w:rPr>
                <w:rFonts w:hint="eastAsia" w:ascii="仿宋" w:hAnsi="仿宋" w:eastAsia="仿宋" w:cs="Arial"/>
                <w:sz w:val="24"/>
                <w:szCs w:val="24"/>
                <w:highlight w:val="none"/>
              </w:rPr>
              <w:t>服务期限</w:t>
            </w:r>
          </w:p>
        </w:tc>
        <w:tc>
          <w:tcPr>
            <w:tcW w:w="5600" w:type="dxa"/>
            <w:tcBorders>
              <w:top w:val="single" w:color="auto" w:sz="4" w:space="0"/>
              <w:left w:val="nil"/>
              <w:bottom w:val="single" w:color="auto" w:sz="4" w:space="0"/>
              <w:right w:val="single" w:color="auto" w:sz="4" w:space="0"/>
            </w:tcBorders>
            <w:vAlign w:val="center"/>
          </w:tcPr>
          <w:p w14:paraId="30264B95">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符合招标文件要求</w:t>
            </w:r>
          </w:p>
        </w:tc>
      </w:tr>
      <w:tr w14:paraId="06860E78">
        <w:tblPrEx>
          <w:tblCellMar>
            <w:top w:w="0" w:type="dxa"/>
            <w:left w:w="108" w:type="dxa"/>
            <w:bottom w:w="0" w:type="dxa"/>
            <w:right w:w="108" w:type="dxa"/>
          </w:tblCellMar>
        </w:tblPrEx>
        <w:trPr>
          <w:cantSplit/>
          <w:trHeight w:val="758" w:hRule="atLeast"/>
          <w:jc w:val="center"/>
        </w:trPr>
        <w:tc>
          <w:tcPr>
            <w:tcW w:w="1712" w:type="dxa"/>
            <w:vMerge w:val="continue"/>
            <w:tcBorders>
              <w:left w:val="single" w:color="auto" w:sz="4" w:space="0"/>
              <w:right w:val="single" w:color="auto" w:sz="4" w:space="0"/>
            </w:tcBorders>
            <w:vAlign w:val="center"/>
          </w:tcPr>
          <w:p w14:paraId="071D6391">
            <w:pPr>
              <w:spacing w:line="360" w:lineRule="auto"/>
              <w:ind w:firstLine="480" w:firstLineChars="200"/>
              <w:rPr>
                <w:rFonts w:ascii="仿宋" w:eastAsia="仿宋" w:cs="Arial"/>
                <w:color w:val="000000"/>
                <w:kern w:val="0"/>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vAlign w:val="center"/>
          </w:tcPr>
          <w:p w14:paraId="6FED1935">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质量标准</w:t>
            </w:r>
          </w:p>
        </w:tc>
        <w:tc>
          <w:tcPr>
            <w:tcW w:w="5600" w:type="dxa"/>
            <w:tcBorders>
              <w:top w:val="single" w:color="auto" w:sz="4" w:space="0"/>
              <w:left w:val="nil"/>
              <w:bottom w:val="single" w:color="auto" w:sz="4" w:space="0"/>
              <w:right w:val="single" w:color="auto" w:sz="4" w:space="0"/>
            </w:tcBorders>
            <w:vAlign w:val="center"/>
          </w:tcPr>
          <w:p w14:paraId="5E6D4307">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符合招标文件要求</w:t>
            </w:r>
          </w:p>
        </w:tc>
      </w:tr>
      <w:tr w14:paraId="6F9C4424">
        <w:tblPrEx>
          <w:tblCellMar>
            <w:top w:w="0" w:type="dxa"/>
            <w:left w:w="108" w:type="dxa"/>
            <w:bottom w:w="0" w:type="dxa"/>
            <w:right w:w="108" w:type="dxa"/>
          </w:tblCellMar>
        </w:tblPrEx>
        <w:trPr>
          <w:cantSplit/>
          <w:trHeight w:val="712" w:hRule="atLeast"/>
          <w:jc w:val="center"/>
        </w:trPr>
        <w:tc>
          <w:tcPr>
            <w:tcW w:w="1712" w:type="dxa"/>
            <w:vMerge w:val="continue"/>
            <w:tcBorders>
              <w:left w:val="single" w:color="auto" w:sz="4" w:space="0"/>
              <w:right w:val="single" w:color="auto" w:sz="4" w:space="0"/>
            </w:tcBorders>
            <w:vAlign w:val="center"/>
          </w:tcPr>
          <w:p w14:paraId="39C13D52">
            <w:pPr>
              <w:spacing w:line="360" w:lineRule="auto"/>
              <w:ind w:firstLine="480" w:firstLineChars="200"/>
              <w:rPr>
                <w:rFonts w:ascii="仿宋" w:eastAsia="仿宋" w:cs="Arial"/>
                <w:color w:val="000000"/>
                <w:kern w:val="0"/>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vAlign w:val="center"/>
          </w:tcPr>
          <w:p w14:paraId="0A939F2B">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投标报价</w:t>
            </w:r>
          </w:p>
        </w:tc>
        <w:tc>
          <w:tcPr>
            <w:tcW w:w="5600" w:type="dxa"/>
            <w:tcBorders>
              <w:top w:val="single" w:color="auto" w:sz="4" w:space="0"/>
              <w:left w:val="nil"/>
              <w:bottom w:val="single" w:color="auto" w:sz="4" w:space="0"/>
              <w:right w:val="single" w:color="auto" w:sz="4" w:space="0"/>
            </w:tcBorders>
            <w:vAlign w:val="center"/>
          </w:tcPr>
          <w:p w14:paraId="0FF8622A">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报价唯一，且不得大于或等于最高投标限价。</w:t>
            </w:r>
          </w:p>
        </w:tc>
      </w:tr>
      <w:tr w14:paraId="0348665C">
        <w:tblPrEx>
          <w:tblCellMar>
            <w:top w:w="0" w:type="dxa"/>
            <w:left w:w="108" w:type="dxa"/>
            <w:bottom w:w="0" w:type="dxa"/>
            <w:right w:w="108" w:type="dxa"/>
          </w:tblCellMar>
        </w:tblPrEx>
        <w:trPr>
          <w:cantSplit/>
          <w:trHeight w:val="712" w:hRule="atLeast"/>
          <w:jc w:val="center"/>
        </w:trPr>
        <w:tc>
          <w:tcPr>
            <w:tcW w:w="1712" w:type="dxa"/>
            <w:tcBorders>
              <w:left w:val="single" w:color="auto" w:sz="4" w:space="0"/>
              <w:bottom w:val="single" w:color="auto" w:sz="4" w:space="0"/>
              <w:right w:val="single" w:color="auto" w:sz="4" w:space="0"/>
            </w:tcBorders>
            <w:vAlign w:val="center"/>
          </w:tcPr>
          <w:p w14:paraId="20C07237">
            <w:pPr>
              <w:spacing w:line="360" w:lineRule="auto"/>
              <w:ind w:firstLine="480" w:firstLineChars="200"/>
              <w:rPr>
                <w:rFonts w:ascii="仿宋" w:eastAsia="仿宋" w:cs="Arial"/>
                <w:color w:val="000000"/>
                <w:kern w:val="0"/>
                <w:sz w:val="24"/>
                <w:szCs w:val="24"/>
                <w:highlight w:val="none"/>
              </w:rPr>
            </w:pPr>
          </w:p>
        </w:tc>
        <w:tc>
          <w:tcPr>
            <w:tcW w:w="2248" w:type="dxa"/>
            <w:tcBorders>
              <w:top w:val="single" w:color="auto" w:sz="4" w:space="0"/>
              <w:left w:val="single" w:color="auto" w:sz="4" w:space="0"/>
              <w:bottom w:val="single" w:color="auto" w:sz="4" w:space="0"/>
              <w:right w:val="single" w:color="auto" w:sz="4" w:space="0"/>
            </w:tcBorders>
            <w:vAlign w:val="center"/>
          </w:tcPr>
          <w:p w14:paraId="095F2A7B">
            <w:pPr>
              <w:spacing w:line="360" w:lineRule="auto"/>
              <w:ind w:firstLine="240" w:firstLineChars="1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技术标准和要求</w:t>
            </w:r>
          </w:p>
        </w:tc>
        <w:tc>
          <w:tcPr>
            <w:tcW w:w="5600" w:type="dxa"/>
            <w:tcBorders>
              <w:top w:val="single" w:color="auto" w:sz="4" w:space="0"/>
              <w:left w:val="nil"/>
              <w:bottom w:val="single" w:color="auto" w:sz="4" w:space="0"/>
              <w:right w:val="single" w:color="auto" w:sz="4" w:space="0"/>
            </w:tcBorders>
            <w:vAlign w:val="center"/>
          </w:tcPr>
          <w:p w14:paraId="298EAC58">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采购清单及技术要求须全部响应，不得负偏离。</w:t>
            </w:r>
          </w:p>
        </w:tc>
      </w:tr>
    </w:tbl>
    <w:p w14:paraId="4C34C4E2">
      <w:pPr>
        <w:spacing w:line="360" w:lineRule="auto"/>
        <w:ind w:firstLine="480" w:firstLineChars="200"/>
        <w:rPr>
          <w:rFonts w:ascii="仿宋" w:eastAsia="仿宋" w:cs="Arial"/>
          <w:color w:val="000000"/>
          <w:kern w:val="0"/>
          <w:sz w:val="24"/>
          <w:szCs w:val="24"/>
          <w:highlight w:val="none"/>
        </w:rPr>
      </w:pPr>
    </w:p>
    <w:p w14:paraId="41B2B5D3">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以上证明材料须提供复印件加盖公章装订于投标文件中，投标人证件及投标文件如有不符合以上条件之一的，作否决其投标处理。</w:t>
      </w:r>
    </w:p>
    <w:p w14:paraId="788518B0">
      <w:pPr>
        <w:autoSpaceDE w:val="0"/>
        <w:autoSpaceDN w:val="0"/>
        <w:adjustRightInd w:val="0"/>
        <w:snapToGrid w:val="0"/>
        <w:spacing w:line="300" w:lineRule="exact"/>
        <w:jc w:val="center"/>
        <w:rPr>
          <w:b/>
          <w:szCs w:val="21"/>
          <w:highlight w:val="none"/>
        </w:rPr>
      </w:pPr>
    </w:p>
    <w:p w14:paraId="3D609A4E">
      <w:pPr>
        <w:autoSpaceDE w:val="0"/>
        <w:autoSpaceDN w:val="0"/>
        <w:adjustRightInd w:val="0"/>
        <w:snapToGrid w:val="0"/>
        <w:spacing w:line="300" w:lineRule="exact"/>
        <w:jc w:val="center"/>
        <w:rPr>
          <w:b/>
          <w:szCs w:val="21"/>
          <w:highlight w:val="none"/>
        </w:rPr>
      </w:pPr>
    </w:p>
    <w:p w14:paraId="21F4D103">
      <w:pPr>
        <w:spacing w:line="300" w:lineRule="exact"/>
        <w:jc w:val="center"/>
        <w:rPr>
          <w:b/>
          <w:spacing w:val="-6"/>
          <w:szCs w:val="21"/>
          <w:highlight w:val="none"/>
        </w:rPr>
      </w:pPr>
    </w:p>
    <w:p w14:paraId="46745A0C">
      <w:pPr>
        <w:spacing w:line="300" w:lineRule="exact"/>
        <w:jc w:val="center"/>
        <w:rPr>
          <w:b/>
          <w:spacing w:val="-6"/>
          <w:szCs w:val="21"/>
          <w:highlight w:val="none"/>
        </w:rPr>
      </w:pPr>
    </w:p>
    <w:p w14:paraId="246EB3C4">
      <w:pPr>
        <w:spacing w:line="300" w:lineRule="exact"/>
        <w:jc w:val="center"/>
        <w:rPr>
          <w:b/>
          <w:spacing w:val="-6"/>
          <w:szCs w:val="21"/>
          <w:highlight w:val="none"/>
        </w:rPr>
      </w:pPr>
    </w:p>
    <w:p w14:paraId="7FCA442F">
      <w:pPr>
        <w:spacing w:line="300" w:lineRule="exact"/>
        <w:jc w:val="center"/>
        <w:rPr>
          <w:b/>
          <w:spacing w:val="-6"/>
          <w:szCs w:val="21"/>
          <w:highlight w:val="none"/>
        </w:rPr>
      </w:pPr>
    </w:p>
    <w:p w14:paraId="47596A1F">
      <w:pPr>
        <w:spacing w:line="380" w:lineRule="atLeast"/>
        <w:rPr>
          <w:rFonts w:ascii="宋体" w:hAnsi="宋体"/>
          <w:sz w:val="24"/>
          <w:szCs w:val="24"/>
          <w:highlight w:val="none"/>
        </w:rPr>
      </w:pPr>
      <w:r>
        <w:rPr>
          <w:rFonts w:hint="eastAsia" w:ascii="宋体" w:hAnsi="宋体"/>
          <w:sz w:val="24"/>
          <w:szCs w:val="24"/>
          <w:highlight w:val="none"/>
        </w:rPr>
        <w:br w:type="page"/>
      </w:r>
      <w:r>
        <w:rPr>
          <w:rFonts w:hint="eastAsia" w:ascii="仿宋" w:eastAsia="仿宋" w:cs="Arial"/>
          <w:color w:val="000000"/>
          <w:kern w:val="0"/>
          <w:sz w:val="24"/>
          <w:szCs w:val="24"/>
          <w:highlight w:val="none"/>
        </w:rPr>
        <w:t>1、评标办法：</w:t>
      </w:r>
    </w:p>
    <w:p w14:paraId="26BCD609">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（1）评标委员会对通过初步评审合格的所有有效报价中，以投标人的最终有效报价的最低者为第一中标候选人，有效报价次低者为第二中标候选人，以此类推。</w:t>
      </w:r>
    </w:p>
    <w:p w14:paraId="748476D2">
      <w:pPr>
        <w:spacing w:line="380" w:lineRule="atLeast"/>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（2）若上述条件下出现有两个或两个以上投标人的报价相同时，在监督人监督下由招标人代表或评审委员会现场抽签确定中标候选人及排序。</w:t>
      </w:r>
    </w:p>
    <w:p w14:paraId="79E4D7B6">
      <w:pPr>
        <w:spacing w:line="360" w:lineRule="auto"/>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2．评标原则</w:t>
      </w:r>
    </w:p>
    <w:p w14:paraId="06B46C31">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遵循公平、公正、科学、择优的原则，能够满足招标文件实质性要求，服务期合理、质量保证措施可靠、方案可行、价格合理。</w:t>
      </w:r>
    </w:p>
    <w:p w14:paraId="7601C33D">
      <w:pPr>
        <w:numPr>
          <w:ilvl w:val="0"/>
          <w:numId w:val="3"/>
        </w:numPr>
        <w:spacing w:line="360" w:lineRule="auto"/>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评标委员会组成及职责</w:t>
      </w:r>
    </w:p>
    <w:p w14:paraId="75A39E3A">
      <w:pPr>
        <w:spacing w:line="360" w:lineRule="auto"/>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 xml:space="preserve"> 3．1评标委员会</w:t>
      </w:r>
    </w:p>
    <w:p w14:paraId="0BEB1B4A">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评标委员会由采购人依法组建，评标委员会由采购人代表，以及技术、经济等方面的专家组成，成员人数为3人及以上单数，其中从评标专家库随机抽取的技术、经济等方面的专家不得少于成员总数的三分之二。</w:t>
      </w:r>
    </w:p>
    <w:p w14:paraId="6BBAF24B">
      <w:pPr>
        <w:spacing w:line="360" w:lineRule="auto"/>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 xml:space="preserve"> 3．2评标委员会的职责</w:t>
      </w:r>
    </w:p>
    <w:p w14:paraId="2E523C5D">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 xml:space="preserve">评标委员会应当根据本评标办法，对投标文件进行系统地评审和比较，向采购人推荐中标候选人或根据采购人的授权直接确定中标人。各评标委员会成员独立评审，提出评审意见，不受任何单位或者个人的干预。各评标委员会成员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 </w:t>
      </w:r>
    </w:p>
    <w:p w14:paraId="24C309AD">
      <w:pPr>
        <w:pStyle w:val="5"/>
        <w:numPr>
          <w:ilvl w:val="0"/>
          <w:numId w:val="0"/>
        </w:numPr>
        <w:snapToGrid w:val="0"/>
        <w:spacing w:before="0" w:after="0" w:line="360" w:lineRule="auto"/>
        <w:rPr>
          <w:rFonts w:ascii="仿宋" w:hAnsi="等线" w:eastAsia="仿宋" w:cs="Arial"/>
          <w:b w:val="0"/>
          <w:bCs w:val="0"/>
          <w:color w:val="000000"/>
          <w:kern w:val="0"/>
          <w:sz w:val="24"/>
          <w:szCs w:val="24"/>
          <w:highlight w:val="none"/>
        </w:rPr>
      </w:pPr>
      <w:bookmarkStart w:id="46" w:name="_Toc250536364"/>
      <w:bookmarkStart w:id="47" w:name="_Toc270931868"/>
      <w:r>
        <w:rPr>
          <w:rFonts w:hint="eastAsia" w:ascii="仿宋" w:hAnsi="等线" w:eastAsia="仿宋" w:cs="Arial"/>
          <w:b w:val="0"/>
          <w:bCs w:val="0"/>
          <w:color w:val="000000"/>
          <w:kern w:val="0"/>
          <w:sz w:val="24"/>
          <w:szCs w:val="24"/>
          <w:highlight w:val="none"/>
        </w:rPr>
        <w:t>4. 评审标准</w:t>
      </w:r>
      <w:bookmarkEnd w:id="46"/>
      <w:bookmarkEnd w:id="47"/>
    </w:p>
    <w:p w14:paraId="3C86764D">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4.1 资格评审：见评标办法前附表。</w:t>
      </w:r>
    </w:p>
    <w:p w14:paraId="20209C7B">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4.2 符合性评审：见评标办法前附表。</w:t>
      </w:r>
    </w:p>
    <w:p w14:paraId="209E2D9E">
      <w:pPr>
        <w:pStyle w:val="5"/>
        <w:numPr>
          <w:ilvl w:val="0"/>
          <w:numId w:val="0"/>
        </w:numPr>
        <w:snapToGrid w:val="0"/>
        <w:spacing w:before="0" w:after="0" w:line="360" w:lineRule="auto"/>
        <w:rPr>
          <w:rFonts w:ascii="仿宋" w:hAnsi="等线" w:eastAsia="仿宋" w:cs="Arial"/>
          <w:b w:val="0"/>
          <w:bCs w:val="0"/>
          <w:color w:val="000000"/>
          <w:kern w:val="0"/>
          <w:sz w:val="24"/>
          <w:szCs w:val="24"/>
          <w:highlight w:val="none"/>
        </w:rPr>
      </w:pPr>
      <w:bookmarkStart w:id="48" w:name="_Toc250536367"/>
      <w:bookmarkStart w:id="49" w:name="_Toc270931871"/>
      <w:r>
        <w:rPr>
          <w:rFonts w:hint="eastAsia" w:ascii="仿宋" w:hAnsi="等线" w:eastAsia="仿宋" w:cs="Arial"/>
          <w:b w:val="0"/>
          <w:bCs w:val="0"/>
          <w:color w:val="000000"/>
          <w:kern w:val="0"/>
          <w:sz w:val="24"/>
          <w:szCs w:val="24"/>
          <w:highlight w:val="none"/>
        </w:rPr>
        <w:t>5. 评标程序</w:t>
      </w:r>
      <w:bookmarkEnd w:id="48"/>
      <w:bookmarkEnd w:id="49"/>
    </w:p>
    <w:p w14:paraId="0B3456CD">
      <w:pPr>
        <w:pStyle w:val="49"/>
        <w:numPr>
          <w:ilvl w:val="0"/>
          <w:numId w:val="0"/>
        </w:numPr>
        <w:snapToGrid w:val="0"/>
        <w:spacing w:line="360" w:lineRule="auto"/>
        <w:ind w:firstLine="400"/>
        <w:jc w:val="left"/>
        <w:rPr>
          <w:rFonts w:ascii="仿宋" w:eastAsia="仿宋"/>
          <w:color w:val="000000"/>
          <w:kern w:val="0"/>
          <w:szCs w:val="24"/>
          <w:highlight w:val="none"/>
        </w:rPr>
      </w:pPr>
      <w:bookmarkStart w:id="50" w:name="_Toc144974561"/>
      <w:bookmarkStart w:id="51" w:name="_Toc242758981"/>
      <w:bookmarkStart w:id="52" w:name="_Toc29464"/>
      <w:bookmarkStart w:id="53" w:name="_Toc152045594"/>
      <w:bookmarkStart w:id="54" w:name="_Toc152042371"/>
      <w:r>
        <w:rPr>
          <w:rFonts w:hint="eastAsia" w:ascii="仿宋" w:eastAsia="仿宋"/>
          <w:color w:val="000000"/>
          <w:kern w:val="0"/>
          <w:szCs w:val="24"/>
          <w:highlight w:val="none"/>
        </w:rPr>
        <w:t>5.1 初步评审</w:t>
      </w:r>
      <w:bookmarkEnd w:id="50"/>
      <w:bookmarkEnd w:id="51"/>
      <w:bookmarkEnd w:id="52"/>
      <w:bookmarkEnd w:id="53"/>
      <w:bookmarkEnd w:id="54"/>
    </w:p>
    <w:p w14:paraId="3C04FCC3">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5.1.1评标委员会依据“评标办法前附表”规定的标准对投标文件进行初步评审。有一项不符合评审标准的，作否决其投标处理。</w:t>
      </w:r>
    </w:p>
    <w:p w14:paraId="47758639">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5.1.2 投标人有以下情形之一的，其投标作否决其投标处理：</w:t>
      </w:r>
    </w:p>
    <w:p w14:paraId="6ABB8396">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（1）串通投标或弄虚作假或有其他违法行为的；</w:t>
      </w:r>
    </w:p>
    <w:p w14:paraId="34446F89">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（2）不按评标委员会要求澄清、说明或补正的。</w:t>
      </w:r>
    </w:p>
    <w:p w14:paraId="1ED629B9">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5.1.3投标报价有算术错误的，评标委员会按以下原则对投标报价进行修正，修正的价格经投标人书面确认后具有约束力。投标人不接受修正价格的，其投标作否决其投标处理。</w:t>
      </w:r>
    </w:p>
    <w:p w14:paraId="5CE49E70">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（1）投标文件中的大写金额与小写金额不一致的，以大写金额为准；</w:t>
      </w:r>
    </w:p>
    <w:p w14:paraId="50B495E6">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（2）总价金额与依据单价计算出的结果不一致的，以单价金额为准修正总价，但单价金额小数点有明显错误的除外。</w:t>
      </w:r>
    </w:p>
    <w:p w14:paraId="09D354BD">
      <w:pPr>
        <w:pStyle w:val="49"/>
        <w:numPr>
          <w:ilvl w:val="0"/>
          <w:numId w:val="0"/>
        </w:numPr>
        <w:snapToGrid w:val="0"/>
        <w:spacing w:line="240" w:lineRule="auto"/>
        <w:jc w:val="left"/>
        <w:rPr>
          <w:rFonts w:ascii="仿宋" w:eastAsia="仿宋"/>
          <w:color w:val="000000"/>
          <w:kern w:val="0"/>
          <w:szCs w:val="24"/>
          <w:highlight w:val="none"/>
        </w:rPr>
      </w:pPr>
      <w:bookmarkStart w:id="55" w:name="_Toc265340287"/>
      <w:bookmarkStart w:id="56" w:name="_Toc31082"/>
      <w:bookmarkStart w:id="57" w:name="_Toc250536369"/>
      <w:r>
        <w:rPr>
          <w:rFonts w:hint="eastAsia" w:ascii="仿宋" w:eastAsia="仿宋"/>
          <w:color w:val="000000"/>
          <w:kern w:val="0"/>
          <w:szCs w:val="24"/>
          <w:highlight w:val="none"/>
        </w:rPr>
        <w:t>6.详细评审</w:t>
      </w:r>
      <w:bookmarkEnd w:id="55"/>
      <w:bookmarkEnd w:id="56"/>
      <w:bookmarkEnd w:id="57"/>
    </w:p>
    <w:p w14:paraId="02428E5A">
      <w:pPr>
        <w:spacing w:line="360" w:lineRule="auto"/>
        <w:ind w:firstLine="240" w:firstLineChars="1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6.1 评标委员会发现投标人的报价明显低于其他投标报价，其投标报价可能低于其成本的，应当要求该投标人当场作出书面说明并提供相应的有效证明材料。投标人不能合理说明或者不能提供相应有效证明材料的，由评标委员会认定该投标人以低于成本报价竞标，其投标作否决其投标处理。</w:t>
      </w:r>
    </w:p>
    <w:p w14:paraId="4BEA5FBB">
      <w:pPr>
        <w:spacing w:line="360" w:lineRule="auto"/>
        <w:ind w:firstLine="240" w:firstLineChars="100"/>
        <w:rPr>
          <w:rFonts w:ascii="仿宋" w:eastAsia="仿宋" w:cs="Arial"/>
          <w:color w:val="000000"/>
          <w:kern w:val="0"/>
          <w:sz w:val="24"/>
          <w:szCs w:val="24"/>
          <w:highlight w:val="none"/>
        </w:rPr>
      </w:pPr>
      <w:bookmarkStart w:id="58" w:name="_Toc144974563"/>
      <w:bookmarkStart w:id="59" w:name="_Toc242758983"/>
      <w:bookmarkStart w:id="60" w:name="_Toc23318"/>
      <w:bookmarkStart w:id="61" w:name="_Toc152045596"/>
      <w:bookmarkStart w:id="62" w:name="_Toc152042373"/>
      <w:r>
        <w:rPr>
          <w:rFonts w:hint="eastAsia" w:ascii="仿宋" w:eastAsia="仿宋" w:cs="Arial"/>
          <w:color w:val="000000"/>
          <w:kern w:val="0"/>
          <w:sz w:val="24"/>
          <w:szCs w:val="24"/>
          <w:highlight w:val="none"/>
        </w:rPr>
        <w:t>6.2投标文件的澄清</w:t>
      </w:r>
      <w:bookmarkEnd w:id="58"/>
      <w:r>
        <w:rPr>
          <w:rFonts w:hint="eastAsia" w:ascii="仿宋" w:eastAsia="仿宋" w:cs="Arial"/>
          <w:color w:val="000000"/>
          <w:kern w:val="0"/>
          <w:sz w:val="24"/>
          <w:szCs w:val="24"/>
          <w:highlight w:val="none"/>
        </w:rPr>
        <w:t>和补正</w:t>
      </w:r>
      <w:bookmarkEnd w:id="59"/>
      <w:bookmarkEnd w:id="60"/>
      <w:bookmarkEnd w:id="61"/>
      <w:bookmarkEnd w:id="62"/>
    </w:p>
    <w:p w14:paraId="4BB6F5EC">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6.2.1在评标过程中，评标委员会可以以书面形式要求投标人对所提交的投标文件中不明确的内容进行书面澄清或说明，或者对细微偏差进行补正。评标委员会不接受投标人主动提出的澄清、说明或补正。</w:t>
      </w:r>
    </w:p>
    <w:p w14:paraId="6157A4BF">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6.2.2 澄清、说明和补正不得改变投标文件的实质性内容。投标人的书面澄清、说明和补正属于投标文件的组成部分。</w:t>
      </w:r>
    </w:p>
    <w:p w14:paraId="138F5229">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6.2.3 评标委员会对投标人提交的澄清、说明或补正有疑问的，可以要求投标人进一步澄清、说明或补正，直至满足评标委员会的要求。</w:t>
      </w:r>
    </w:p>
    <w:p w14:paraId="4C3BF4ED">
      <w:pPr>
        <w:pStyle w:val="49"/>
        <w:numPr>
          <w:ilvl w:val="0"/>
          <w:numId w:val="0"/>
        </w:numPr>
        <w:snapToGrid w:val="0"/>
        <w:spacing w:line="360" w:lineRule="auto"/>
        <w:ind w:firstLine="240" w:firstLineChars="100"/>
        <w:jc w:val="left"/>
        <w:rPr>
          <w:rFonts w:ascii="仿宋" w:eastAsia="仿宋"/>
          <w:color w:val="000000"/>
          <w:kern w:val="0"/>
          <w:szCs w:val="24"/>
          <w:highlight w:val="none"/>
        </w:rPr>
      </w:pPr>
      <w:bookmarkStart w:id="63" w:name="_Toc242758984"/>
      <w:bookmarkStart w:id="64" w:name="_Toc144974564"/>
      <w:bookmarkStart w:id="65" w:name="_Toc16602"/>
      <w:bookmarkStart w:id="66" w:name="_Toc152045597"/>
      <w:bookmarkStart w:id="67" w:name="_Toc152042374"/>
      <w:r>
        <w:rPr>
          <w:rFonts w:hint="eastAsia" w:ascii="仿宋" w:eastAsia="仿宋"/>
          <w:color w:val="000000"/>
          <w:kern w:val="0"/>
          <w:szCs w:val="24"/>
          <w:highlight w:val="none"/>
        </w:rPr>
        <w:t>6.3评标结果</w:t>
      </w:r>
      <w:bookmarkEnd w:id="63"/>
      <w:bookmarkEnd w:id="64"/>
      <w:bookmarkEnd w:id="65"/>
      <w:bookmarkEnd w:id="66"/>
      <w:bookmarkEnd w:id="67"/>
    </w:p>
    <w:p w14:paraId="657FF194">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6.3.1评标委员会应按照评标办法推荐中标候选人。</w:t>
      </w:r>
    </w:p>
    <w:p w14:paraId="592A1E4E">
      <w:pPr>
        <w:spacing w:line="360" w:lineRule="auto"/>
        <w:ind w:firstLine="480" w:firstLineChars="200"/>
        <w:rPr>
          <w:rFonts w:ascii="仿宋" w:eastAsia="仿宋" w:cs="Arial"/>
          <w:color w:val="000000"/>
          <w:kern w:val="0"/>
          <w:sz w:val="24"/>
          <w:szCs w:val="24"/>
          <w:highlight w:val="none"/>
        </w:rPr>
      </w:pPr>
      <w:r>
        <w:rPr>
          <w:rFonts w:hint="eastAsia" w:ascii="仿宋" w:eastAsia="仿宋" w:cs="Arial"/>
          <w:color w:val="000000"/>
          <w:kern w:val="0"/>
          <w:sz w:val="24"/>
          <w:szCs w:val="24"/>
          <w:highlight w:val="none"/>
        </w:rPr>
        <w:t>6.3.2评标委员会完成评标后，应当向招标人提交书面评标报告。</w:t>
      </w:r>
    </w:p>
    <w:p w14:paraId="196A9CD2">
      <w:pPr>
        <w:rPr>
          <w:rFonts w:ascii="仿宋" w:hAnsi="仿宋" w:eastAsia="仿宋" w:cs="Arial"/>
          <w:sz w:val="18"/>
          <w:szCs w:val="18"/>
          <w:highlight w:val="none"/>
        </w:rPr>
      </w:pPr>
    </w:p>
    <w:p w14:paraId="2AE6E65F">
      <w:pPr>
        <w:spacing w:line="420" w:lineRule="exact"/>
        <w:jc w:val="center"/>
        <w:outlineLvl w:val="1"/>
        <w:rPr>
          <w:rFonts w:ascii="宋体" w:hAnsi="宋体" w:cs="黑体"/>
          <w:b/>
          <w:bCs/>
          <w:sz w:val="30"/>
          <w:szCs w:val="30"/>
          <w:highlight w:val="none"/>
        </w:rPr>
        <w:sectPr>
          <w:pgSz w:w="11906" w:h="16838"/>
          <w:pgMar w:top="1440" w:right="1800" w:bottom="1440" w:left="1800" w:header="851" w:footer="992" w:gutter="0"/>
          <w:pgNumType w:fmt="decimal"/>
          <w:cols w:space="720" w:num="1"/>
          <w:docGrid w:type="lines" w:linePitch="312" w:charSpace="0"/>
        </w:sectPr>
      </w:pPr>
    </w:p>
    <w:p w14:paraId="1A890B39">
      <w:pPr>
        <w:spacing w:line="420" w:lineRule="exact"/>
        <w:jc w:val="center"/>
        <w:outlineLvl w:val="1"/>
        <w:rPr>
          <w:rFonts w:ascii="方正宋黑简体" w:hAnsi="宋体" w:eastAsia="方正宋黑简体" w:cs="黑体"/>
          <w:b/>
          <w:bCs/>
          <w:sz w:val="32"/>
          <w:szCs w:val="32"/>
          <w:highlight w:val="none"/>
        </w:rPr>
      </w:pPr>
      <w:bookmarkStart w:id="68" w:name="_Toc466549689"/>
      <w:bookmarkStart w:id="69" w:name="_Toc516240331"/>
      <w:bookmarkStart w:id="70" w:name="_Toc29988"/>
      <w:bookmarkStart w:id="71" w:name="_Toc516240278"/>
      <w:r>
        <w:rPr>
          <w:rFonts w:hint="eastAsia" w:ascii="方正宋黑简体" w:hAnsi="宋体" w:eastAsia="方正宋黑简体" w:cs="黑体"/>
          <w:b/>
          <w:bCs/>
          <w:sz w:val="32"/>
          <w:szCs w:val="32"/>
          <w:highlight w:val="none"/>
          <w:lang w:eastAsia="zh-CN"/>
        </w:rPr>
        <w:t>五</w:t>
      </w:r>
      <w:r>
        <w:rPr>
          <w:rFonts w:hint="eastAsia" w:ascii="方正宋黑简体" w:hAnsi="宋体" w:eastAsia="方正宋黑简体" w:cs="黑体"/>
          <w:b/>
          <w:bCs/>
          <w:sz w:val="32"/>
          <w:szCs w:val="32"/>
          <w:highlight w:val="none"/>
        </w:rPr>
        <w:t>、供应商须提供资格审查材料</w:t>
      </w:r>
      <w:bookmarkEnd w:id="68"/>
      <w:bookmarkEnd w:id="69"/>
      <w:bookmarkEnd w:id="70"/>
      <w:bookmarkEnd w:id="71"/>
    </w:p>
    <w:p w14:paraId="035803D0">
      <w:pPr>
        <w:pStyle w:val="14"/>
        <w:shd w:val="clear" w:color="auto" w:fill="FFFFFF"/>
        <w:spacing w:line="480" w:lineRule="atLeast"/>
        <w:ind w:firstLine="0"/>
        <w:rPr>
          <w:rFonts w:ascii="仿宋" w:hAnsi="仿宋" w:eastAsia="仿宋" w:cs="Arial"/>
          <w:sz w:val="30"/>
          <w:szCs w:val="30"/>
          <w:highlight w:val="none"/>
        </w:rPr>
      </w:pPr>
    </w:p>
    <w:p w14:paraId="194074A6">
      <w:pPr>
        <w:pStyle w:val="14"/>
        <w:shd w:val="clear" w:color="auto" w:fill="FFFFFF"/>
        <w:spacing w:line="480" w:lineRule="atLeast"/>
        <w:ind w:firstLine="0"/>
        <w:rPr>
          <w:rFonts w:ascii="仿宋" w:hAnsi="仿宋" w:eastAsia="仿宋" w:cs="Arial"/>
          <w:bCs/>
          <w:szCs w:val="28"/>
          <w:highlight w:val="none"/>
        </w:rPr>
      </w:pPr>
      <w:r>
        <w:rPr>
          <w:rFonts w:hint="eastAsia" w:ascii="仿宋" w:hAnsi="仿宋" w:eastAsia="仿宋" w:cs="Arial"/>
          <w:bCs/>
          <w:szCs w:val="28"/>
          <w:highlight w:val="none"/>
        </w:rPr>
        <w:t>1.提供有效的组织机构代码证或营业执照</w:t>
      </w:r>
    </w:p>
    <w:p w14:paraId="5CC39718">
      <w:pPr>
        <w:pStyle w:val="14"/>
        <w:shd w:val="clear" w:color="auto" w:fill="FFFFFF"/>
        <w:spacing w:line="480" w:lineRule="atLeast"/>
        <w:ind w:firstLine="0"/>
        <w:rPr>
          <w:rFonts w:ascii="仿宋" w:hAnsi="仿宋" w:eastAsia="仿宋" w:cs="Arial"/>
          <w:szCs w:val="28"/>
          <w:highlight w:val="none"/>
        </w:rPr>
      </w:pPr>
      <w:r>
        <w:rPr>
          <w:rFonts w:hint="eastAsia" w:ascii="仿宋" w:hAnsi="仿宋" w:eastAsia="仿宋" w:cs="Arial"/>
          <w:szCs w:val="28"/>
          <w:highlight w:val="none"/>
        </w:rPr>
        <w:t>2、采购需求中需提供的其他材料</w:t>
      </w:r>
    </w:p>
    <w:p w14:paraId="367F966F">
      <w:pPr>
        <w:pStyle w:val="14"/>
        <w:shd w:val="clear" w:color="auto" w:fill="FFFFFF"/>
        <w:spacing w:line="480" w:lineRule="atLeast"/>
        <w:ind w:firstLine="0"/>
        <w:rPr>
          <w:rFonts w:ascii="仿宋" w:hAnsi="仿宋" w:eastAsia="仿宋" w:cs="Arial"/>
          <w:szCs w:val="28"/>
          <w:highlight w:val="none"/>
        </w:rPr>
      </w:pPr>
      <w:r>
        <w:rPr>
          <w:rFonts w:hint="eastAsia" w:ascii="仿宋" w:hAnsi="仿宋" w:eastAsia="仿宋" w:cs="Arial"/>
          <w:b/>
          <w:szCs w:val="28"/>
          <w:highlight w:val="none"/>
        </w:rPr>
        <w:t>注：</w:t>
      </w:r>
      <w:r>
        <w:rPr>
          <w:rFonts w:hint="eastAsia" w:ascii="仿宋" w:hAnsi="仿宋" w:eastAsia="仿宋" w:cs="Arial"/>
          <w:bCs/>
          <w:szCs w:val="28"/>
          <w:highlight w:val="none"/>
        </w:rPr>
        <w:t>以上所涉及的证件须在报价文件内提供加盖投标单位公章的复印件或影印件，复印件或影印件缺少任何一项，视为未提供该项证件。</w:t>
      </w:r>
    </w:p>
    <w:p w14:paraId="3E31FA17">
      <w:pPr>
        <w:jc w:val="left"/>
        <w:rPr>
          <w:rFonts w:ascii="仿宋" w:hAnsi="仿宋"/>
          <w:b/>
          <w:sz w:val="24"/>
          <w:szCs w:val="24"/>
          <w:highlight w:val="none"/>
        </w:rPr>
      </w:pPr>
    </w:p>
    <w:p w14:paraId="2972C581">
      <w:pPr>
        <w:spacing w:line="420" w:lineRule="exact"/>
        <w:jc w:val="center"/>
        <w:rPr>
          <w:rFonts w:ascii="方正宋黑简体" w:hAnsi="宋体" w:eastAsia="方正宋黑简体" w:cs="黑体"/>
          <w:b/>
          <w:bCs/>
          <w:sz w:val="32"/>
          <w:szCs w:val="32"/>
          <w:highlight w:val="none"/>
        </w:rPr>
      </w:pPr>
      <w:bookmarkStart w:id="72" w:name="_Toc466549690"/>
    </w:p>
    <w:p w14:paraId="183B02DF">
      <w:pPr>
        <w:spacing w:line="420" w:lineRule="exact"/>
        <w:jc w:val="center"/>
        <w:rPr>
          <w:rFonts w:ascii="方正宋黑简体" w:hAnsi="宋体" w:eastAsia="方正宋黑简体" w:cs="黑体"/>
          <w:b/>
          <w:bCs/>
          <w:sz w:val="32"/>
          <w:szCs w:val="32"/>
          <w:highlight w:val="none"/>
        </w:rPr>
      </w:pPr>
    </w:p>
    <w:p w14:paraId="11861732">
      <w:pPr>
        <w:spacing w:line="420" w:lineRule="exact"/>
        <w:jc w:val="center"/>
        <w:rPr>
          <w:rFonts w:ascii="方正宋黑简体" w:hAnsi="宋体" w:eastAsia="方正宋黑简体" w:cs="黑体"/>
          <w:b/>
          <w:bCs/>
          <w:sz w:val="32"/>
          <w:szCs w:val="32"/>
          <w:highlight w:val="none"/>
        </w:rPr>
      </w:pPr>
    </w:p>
    <w:p w14:paraId="378DACA5">
      <w:pPr>
        <w:spacing w:line="420" w:lineRule="exact"/>
        <w:jc w:val="center"/>
        <w:rPr>
          <w:rFonts w:ascii="方正宋黑简体" w:hAnsi="宋体" w:eastAsia="方正宋黑简体" w:cs="黑体"/>
          <w:b/>
          <w:bCs/>
          <w:sz w:val="32"/>
          <w:szCs w:val="32"/>
          <w:highlight w:val="none"/>
        </w:rPr>
      </w:pPr>
    </w:p>
    <w:p w14:paraId="1CC9F5CE">
      <w:pPr>
        <w:spacing w:line="420" w:lineRule="exact"/>
        <w:jc w:val="center"/>
        <w:rPr>
          <w:rFonts w:ascii="方正宋黑简体" w:hAnsi="宋体" w:eastAsia="方正宋黑简体" w:cs="黑体"/>
          <w:b/>
          <w:bCs/>
          <w:sz w:val="32"/>
          <w:szCs w:val="32"/>
          <w:highlight w:val="none"/>
        </w:rPr>
      </w:pPr>
    </w:p>
    <w:p w14:paraId="3763C272">
      <w:pPr>
        <w:spacing w:line="420" w:lineRule="exact"/>
        <w:jc w:val="center"/>
        <w:rPr>
          <w:rFonts w:ascii="方正宋黑简体" w:hAnsi="宋体" w:eastAsia="方正宋黑简体" w:cs="黑体"/>
          <w:b/>
          <w:bCs/>
          <w:sz w:val="32"/>
          <w:szCs w:val="32"/>
          <w:highlight w:val="none"/>
        </w:rPr>
      </w:pPr>
    </w:p>
    <w:p w14:paraId="0AA6DB7E">
      <w:pPr>
        <w:spacing w:line="420" w:lineRule="exact"/>
        <w:jc w:val="center"/>
        <w:rPr>
          <w:rFonts w:ascii="方正宋黑简体" w:hAnsi="宋体" w:eastAsia="方正宋黑简体" w:cs="黑体"/>
          <w:b/>
          <w:bCs/>
          <w:sz w:val="32"/>
          <w:szCs w:val="32"/>
          <w:highlight w:val="none"/>
        </w:rPr>
      </w:pPr>
    </w:p>
    <w:p w14:paraId="3EED42DE">
      <w:pPr>
        <w:spacing w:line="420" w:lineRule="exact"/>
        <w:jc w:val="center"/>
        <w:rPr>
          <w:rFonts w:ascii="方正宋黑简体" w:hAnsi="宋体" w:eastAsia="方正宋黑简体" w:cs="黑体"/>
          <w:b/>
          <w:bCs/>
          <w:sz w:val="32"/>
          <w:szCs w:val="32"/>
          <w:highlight w:val="none"/>
        </w:rPr>
      </w:pPr>
    </w:p>
    <w:p w14:paraId="0BA35FFF">
      <w:pPr>
        <w:spacing w:line="420" w:lineRule="exact"/>
        <w:jc w:val="center"/>
        <w:rPr>
          <w:rFonts w:ascii="方正宋黑简体" w:hAnsi="宋体" w:eastAsia="方正宋黑简体" w:cs="黑体"/>
          <w:b/>
          <w:bCs/>
          <w:sz w:val="32"/>
          <w:szCs w:val="32"/>
          <w:highlight w:val="none"/>
        </w:rPr>
      </w:pPr>
    </w:p>
    <w:p w14:paraId="4DDA8307">
      <w:pPr>
        <w:spacing w:line="420" w:lineRule="exact"/>
        <w:jc w:val="center"/>
        <w:rPr>
          <w:rFonts w:ascii="方正宋黑简体" w:hAnsi="宋体" w:eastAsia="方正宋黑简体" w:cs="黑体"/>
          <w:b/>
          <w:bCs/>
          <w:sz w:val="32"/>
          <w:szCs w:val="32"/>
          <w:highlight w:val="none"/>
        </w:rPr>
      </w:pPr>
    </w:p>
    <w:p w14:paraId="5BAF3AFD">
      <w:pPr>
        <w:spacing w:line="420" w:lineRule="exact"/>
        <w:jc w:val="center"/>
        <w:rPr>
          <w:rFonts w:ascii="方正宋黑简体" w:hAnsi="宋体" w:eastAsia="方正宋黑简体" w:cs="黑体"/>
          <w:b/>
          <w:bCs/>
          <w:sz w:val="32"/>
          <w:szCs w:val="32"/>
          <w:highlight w:val="none"/>
        </w:rPr>
      </w:pPr>
    </w:p>
    <w:p w14:paraId="2A6F7732">
      <w:pPr>
        <w:spacing w:line="420" w:lineRule="exact"/>
        <w:jc w:val="center"/>
        <w:rPr>
          <w:rFonts w:ascii="方正宋黑简体" w:hAnsi="宋体" w:eastAsia="方正宋黑简体" w:cs="黑体"/>
          <w:b/>
          <w:bCs/>
          <w:sz w:val="32"/>
          <w:szCs w:val="32"/>
          <w:highlight w:val="none"/>
        </w:rPr>
      </w:pPr>
    </w:p>
    <w:p w14:paraId="58832026">
      <w:pPr>
        <w:spacing w:line="420" w:lineRule="exact"/>
        <w:jc w:val="center"/>
        <w:rPr>
          <w:rFonts w:ascii="方正宋黑简体" w:hAnsi="宋体" w:eastAsia="方正宋黑简体" w:cs="黑体"/>
          <w:b/>
          <w:bCs/>
          <w:sz w:val="32"/>
          <w:szCs w:val="32"/>
          <w:highlight w:val="none"/>
        </w:rPr>
      </w:pPr>
    </w:p>
    <w:p w14:paraId="5C129DCF">
      <w:pPr>
        <w:spacing w:line="420" w:lineRule="exact"/>
        <w:jc w:val="center"/>
        <w:rPr>
          <w:rFonts w:ascii="方正宋黑简体" w:hAnsi="宋体" w:eastAsia="方正宋黑简体" w:cs="黑体"/>
          <w:b/>
          <w:bCs/>
          <w:sz w:val="32"/>
          <w:szCs w:val="32"/>
          <w:highlight w:val="none"/>
        </w:rPr>
      </w:pPr>
    </w:p>
    <w:p w14:paraId="034C8936">
      <w:pPr>
        <w:spacing w:line="420" w:lineRule="exact"/>
        <w:jc w:val="center"/>
        <w:rPr>
          <w:rFonts w:ascii="方正宋黑简体" w:hAnsi="宋体" w:eastAsia="方正宋黑简体" w:cs="黑体"/>
          <w:b/>
          <w:bCs/>
          <w:sz w:val="32"/>
          <w:szCs w:val="32"/>
          <w:highlight w:val="none"/>
        </w:rPr>
      </w:pPr>
    </w:p>
    <w:p w14:paraId="097A14CE">
      <w:pPr>
        <w:spacing w:line="420" w:lineRule="exact"/>
        <w:jc w:val="center"/>
        <w:rPr>
          <w:rFonts w:ascii="方正宋黑简体" w:hAnsi="宋体" w:eastAsia="方正宋黑简体" w:cs="黑体"/>
          <w:b/>
          <w:bCs/>
          <w:sz w:val="32"/>
          <w:szCs w:val="32"/>
          <w:highlight w:val="none"/>
        </w:rPr>
      </w:pPr>
    </w:p>
    <w:p w14:paraId="37D37088">
      <w:pPr>
        <w:spacing w:line="420" w:lineRule="exact"/>
        <w:jc w:val="center"/>
        <w:rPr>
          <w:rFonts w:ascii="方正宋黑简体" w:hAnsi="宋体" w:eastAsia="方正宋黑简体" w:cs="黑体"/>
          <w:b/>
          <w:bCs/>
          <w:sz w:val="32"/>
          <w:szCs w:val="32"/>
          <w:highlight w:val="none"/>
        </w:rPr>
      </w:pPr>
    </w:p>
    <w:p w14:paraId="72E74655">
      <w:pPr>
        <w:spacing w:line="420" w:lineRule="exact"/>
        <w:jc w:val="center"/>
        <w:rPr>
          <w:rFonts w:ascii="方正宋黑简体" w:hAnsi="宋体" w:eastAsia="方正宋黑简体" w:cs="黑体"/>
          <w:b/>
          <w:bCs/>
          <w:sz w:val="32"/>
          <w:szCs w:val="32"/>
          <w:highlight w:val="none"/>
        </w:rPr>
      </w:pPr>
    </w:p>
    <w:p w14:paraId="5C831A8C">
      <w:pPr>
        <w:spacing w:line="420" w:lineRule="exact"/>
        <w:rPr>
          <w:rFonts w:ascii="方正宋黑简体" w:hAnsi="宋体" w:eastAsia="方正宋黑简体" w:cs="黑体"/>
          <w:b/>
          <w:bCs/>
          <w:sz w:val="32"/>
          <w:szCs w:val="32"/>
          <w:highlight w:val="none"/>
        </w:rPr>
      </w:pPr>
    </w:p>
    <w:p w14:paraId="6A5638EF">
      <w:pPr>
        <w:spacing w:line="420" w:lineRule="exact"/>
        <w:rPr>
          <w:rFonts w:ascii="方正宋黑简体" w:hAnsi="宋体" w:eastAsia="方正宋黑简体" w:cs="黑体"/>
          <w:b/>
          <w:bCs/>
          <w:sz w:val="32"/>
          <w:szCs w:val="32"/>
          <w:highlight w:val="none"/>
        </w:rPr>
      </w:pPr>
    </w:p>
    <w:p w14:paraId="57FE5B78">
      <w:pPr>
        <w:pStyle w:val="26"/>
        <w:ind w:firstLine="560"/>
        <w:rPr>
          <w:highlight w:val="none"/>
        </w:rPr>
      </w:pPr>
    </w:p>
    <w:p w14:paraId="3467E86F">
      <w:pPr>
        <w:pStyle w:val="26"/>
        <w:ind w:firstLine="560"/>
        <w:rPr>
          <w:highlight w:val="none"/>
        </w:rPr>
      </w:pPr>
    </w:p>
    <w:p w14:paraId="11495514">
      <w:pPr>
        <w:spacing w:line="360" w:lineRule="auto"/>
        <w:jc w:val="center"/>
        <w:outlineLvl w:val="1"/>
        <w:rPr>
          <w:rFonts w:ascii="仿宋" w:eastAsia="仿宋" w:cs="Arial"/>
          <w:sz w:val="30"/>
          <w:szCs w:val="30"/>
          <w:highlight w:val="none"/>
        </w:rPr>
      </w:pPr>
      <w:bookmarkStart w:id="73" w:name="_Toc516240332"/>
      <w:bookmarkStart w:id="74" w:name="_Toc516240279"/>
      <w:bookmarkStart w:id="75" w:name="_Toc21941"/>
      <w:r>
        <w:rPr>
          <w:rFonts w:hint="eastAsia" w:ascii="方正宋黑简体" w:hAnsi="宋体" w:eastAsia="方正宋黑简体" w:cs="黑体"/>
          <w:b/>
          <w:bCs/>
          <w:sz w:val="32"/>
          <w:szCs w:val="32"/>
          <w:highlight w:val="none"/>
          <w:lang w:eastAsia="zh-CN"/>
        </w:rPr>
        <w:t>六</w:t>
      </w:r>
      <w:r>
        <w:rPr>
          <w:rFonts w:hint="eastAsia" w:ascii="方正宋黑简体" w:hAnsi="宋体" w:eastAsia="方正宋黑简体" w:cs="黑体"/>
          <w:b/>
          <w:bCs/>
          <w:sz w:val="32"/>
          <w:szCs w:val="32"/>
          <w:highlight w:val="none"/>
        </w:rPr>
        <w:t>、采购需求</w:t>
      </w:r>
      <w:bookmarkEnd w:id="72"/>
      <w:bookmarkEnd w:id="73"/>
      <w:bookmarkEnd w:id="74"/>
      <w:bookmarkEnd w:id="75"/>
      <w:r>
        <w:rPr>
          <w:rFonts w:hint="eastAsia" w:ascii="仿宋" w:eastAsia="仿宋" w:cs="Arial"/>
          <w:sz w:val="30"/>
          <w:szCs w:val="30"/>
          <w:highlight w:val="none"/>
        </w:rPr>
        <w:t xml:space="preserve">  </w:t>
      </w:r>
    </w:p>
    <w:p w14:paraId="1104CBFE">
      <w:pPr>
        <w:widowControl/>
        <w:spacing w:line="360" w:lineRule="auto"/>
        <w:jc w:val="left"/>
        <w:rPr>
          <w:rFonts w:hint="eastAsia" w:ascii="仿宋" w:hAnsi="仿宋" w:eastAsia="仿宋" w:cs="仿宋"/>
          <w:b/>
          <w:bCs/>
          <w:kern w:val="0"/>
          <w:sz w:val="30"/>
          <w:szCs w:val="30"/>
          <w:highlight w:val="none"/>
          <w:vertAlign w:val="baseline"/>
        </w:rPr>
      </w:pPr>
      <w:r>
        <w:rPr>
          <w:rFonts w:hint="eastAsia" w:ascii="仿宋" w:hAnsi="仿宋" w:eastAsia="仿宋" w:cs="仿宋"/>
          <w:b/>
          <w:bCs/>
          <w:kern w:val="0"/>
          <w:sz w:val="30"/>
          <w:szCs w:val="30"/>
          <w:highlight w:val="none"/>
        </w:rPr>
        <w:t>一、采购需求前附表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2734"/>
        <w:gridCol w:w="4468"/>
      </w:tblGrid>
      <w:tr w14:paraId="7985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4029B42E">
            <w:pPr>
              <w:widowControl/>
              <w:spacing w:line="360" w:lineRule="auto"/>
              <w:jc w:val="center"/>
              <w:rPr>
                <w:rFonts w:hint="eastAsia" w:ascii="仿宋" w:hAnsi="仿宋" w:eastAsia="仿宋" w:cs="仿宋"/>
                <w:b/>
                <w:bCs/>
                <w:kern w:val="0"/>
                <w:sz w:val="28"/>
                <w:szCs w:val="28"/>
                <w:highlight w:val="none"/>
                <w:vertAlign w:val="baseline"/>
                <w:lang w:val="en-US" w:eastAsia="zh-CN"/>
              </w:rPr>
            </w:pPr>
            <w:r>
              <w:rPr>
                <w:rFonts w:hint="eastAsia" w:ascii="仿宋" w:hAnsi="仿宋" w:eastAsia="仿宋" w:cs="仿宋"/>
                <w:b/>
                <w:bCs/>
                <w:kern w:val="0"/>
                <w:sz w:val="28"/>
                <w:szCs w:val="28"/>
                <w:highlight w:val="none"/>
                <w:vertAlign w:val="baseline"/>
                <w:lang w:val="en-US" w:eastAsia="zh-CN"/>
              </w:rPr>
              <w:t>序号</w:t>
            </w:r>
          </w:p>
        </w:tc>
        <w:tc>
          <w:tcPr>
            <w:tcW w:w="2734" w:type="dxa"/>
            <w:vAlign w:val="center"/>
          </w:tcPr>
          <w:p w14:paraId="7F543973">
            <w:pPr>
              <w:widowControl/>
              <w:spacing w:line="360" w:lineRule="auto"/>
              <w:jc w:val="center"/>
              <w:rPr>
                <w:rFonts w:hint="default" w:ascii="仿宋" w:hAnsi="仿宋" w:eastAsia="仿宋" w:cs="仿宋"/>
                <w:b/>
                <w:bCs/>
                <w:kern w:val="0"/>
                <w:sz w:val="28"/>
                <w:szCs w:val="28"/>
                <w:highlight w:val="none"/>
                <w:vertAlign w:val="baseline"/>
                <w:lang w:val="en-US" w:eastAsia="zh-CN"/>
              </w:rPr>
            </w:pPr>
            <w:r>
              <w:rPr>
                <w:rFonts w:hint="eastAsia" w:ascii="仿宋" w:hAnsi="仿宋" w:eastAsia="仿宋" w:cs="仿宋"/>
                <w:b/>
                <w:bCs/>
                <w:kern w:val="0"/>
                <w:sz w:val="28"/>
                <w:szCs w:val="28"/>
                <w:highlight w:val="none"/>
                <w:vertAlign w:val="baseline"/>
                <w:lang w:val="en-US" w:eastAsia="zh-CN"/>
              </w:rPr>
              <w:t>条件名称</w:t>
            </w:r>
          </w:p>
        </w:tc>
        <w:tc>
          <w:tcPr>
            <w:tcW w:w="4468" w:type="dxa"/>
            <w:vAlign w:val="center"/>
          </w:tcPr>
          <w:p w14:paraId="181D3451">
            <w:pPr>
              <w:keepNext w:val="0"/>
              <w:keepLines w:val="0"/>
              <w:widowControl/>
              <w:suppressLineNumbers w:val="0"/>
              <w:jc w:val="center"/>
              <w:rPr>
                <w:rFonts w:hint="eastAsia" w:ascii="仿宋" w:hAnsi="仿宋" w:eastAsia="仿宋" w:cs="仿宋"/>
                <w:b/>
                <w:bCs/>
                <w:kern w:val="0"/>
                <w:sz w:val="28"/>
                <w:szCs w:val="28"/>
                <w:highlight w:val="none"/>
                <w:vertAlign w:val="baseline"/>
              </w:rPr>
            </w:pPr>
            <w:r>
              <w:rPr>
                <w:rFonts w:hint="eastAsia" w:ascii="宋体" w:hAnsi="宋体" w:eastAsia="宋体" w:cs="宋体"/>
                <w:b/>
                <w:bCs/>
                <w:color w:val="000000"/>
                <w:kern w:val="0"/>
                <w:sz w:val="28"/>
                <w:szCs w:val="28"/>
                <w:highlight w:val="none"/>
                <w:lang w:val="en-US" w:eastAsia="zh-CN" w:bidi="ar"/>
              </w:rPr>
              <w:t>内容、说明与要求</w:t>
            </w:r>
          </w:p>
        </w:tc>
      </w:tr>
      <w:tr w14:paraId="7243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0828F099">
            <w:pPr>
              <w:widowControl/>
              <w:spacing w:line="360" w:lineRule="auto"/>
              <w:jc w:val="center"/>
              <w:rPr>
                <w:rFonts w:hint="eastAsia" w:ascii="仿宋" w:hAnsi="仿宋" w:eastAsia="仿宋" w:cs="仿宋"/>
                <w:b w:val="0"/>
                <w:bCs w:val="0"/>
                <w:kern w:val="0"/>
                <w:sz w:val="24"/>
                <w:szCs w:val="24"/>
                <w:highlight w:val="none"/>
                <w:vertAlign w:val="baseline"/>
                <w:lang w:val="en-US" w:eastAsia="zh-CN"/>
              </w:rPr>
            </w:pPr>
            <w:r>
              <w:rPr>
                <w:rFonts w:hint="eastAsia" w:ascii="仿宋" w:hAnsi="仿宋" w:eastAsia="仿宋" w:cs="仿宋"/>
                <w:b w:val="0"/>
                <w:bCs w:val="0"/>
                <w:kern w:val="0"/>
                <w:sz w:val="24"/>
                <w:szCs w:val="24"/>
                <w:highlight w:val="none"/>
                <w:vertAlign w:val="baseline"/>
                <w:lang w:val="en-US" w:eastAsia="zh-CN"/>
              </w:rPr>
              <w:t>1</w:t>
            </w:r>
          </w:p>
        </w:tc>
        <w:tc>
          <w:tcPr>
            <w:tcW w:w="2734" w:type="dxa"/>
            <w:vAlign w:val="center"/>
          </w:tcPr>
          <w:p w14:paraId="0A94F8D8">
            <w:pPr>
              <w:widowControl/>
              <w:spacing w:line="360" w:lineRule="auto"/>
              <w:jc w:val="center"/>
              <w:rPr>
                <w:rFonts w:hint="eastAsia" w:ascii="仿宋" w:hAnsi="仿宋" w:eastAsia="仿宋" w:cs="仿宋"/>
                <w:b w:val="0"/>
                <w:bCs w:val="0"/>
                <w:kern w:val="0"/>
                <w:sz w:val="24"/>
                <w:szCs w:val="24"/>
                <w:highlight w:val="none"/>
                <w:vertAlign w:val="baseline"/>
                <w:lang w:val="en-US" w:eastAsia="zh-CN"/>
              </w:rPr>
            </w:pPr>
            <w:r>
              <w:rPr>
                <w:rFonts w:hint="eastAsia" w:ascii="仿宋" w:hAnsi="仿宋" w:eastAsia="仿宋" w:cs="仿宋"/>
                <w:b w:val="0"/>
                <w:bCs w:val="0"/>
                <w:kern w:val="0"/>
                <w:sz w:val="24"/>
                <w:szCs w:val="24"/>
                <w:highlight w:val="none"/>
                <w:vertAlign w:val="baseline"/>
                <w:lang w:val="en-US" w:eastAsia="zh-CN"/>
              </w:rPr>
              <w:t>付款方式</w:t>
            </w:r>
          </w:p>
        </w:tc>
        <w:tc>
          <w:tcPr>
            <w:tcW w:w="4468" w:type="dxa"/>
            <w:vAlign w:val="center"/>
          </w:tcPr>
          <w:p w14:paraId="26E80023">
            <w:pPr>
              <w:widowControl/>
              <w:spacing w:line="360" w:lineRule="auto"/>
              <w:jc w:val="left"/>
              <w:rPr>
                <w:rFonts w:hint="eastAsia" w:ascii="仿宋" w:hAnsi="仿宋" w:eastAsia="仿宋" w:cs="仿宋"/>
                <w:b w:val="0"/>
                <w:bCs w:val="0"/>
                <w:kern w:val="0"/>
                <w:sz w:val="24"/>
                <w:szCs w:val="24"/>
                <w:highlight w:val="none"/>
                <w:vertAlign w:val="baseline"/>
              </w:rPr>
            </w:pPr>
            <w:r>
              <w:rPr>
                <w:rFonts w:hint="eastAsia" w:ascii="仿宋" w:hAnsi="仿宋" w:eastAsia="仿宋" w:cs="仿宋"/>
                <w:b w:val="0"/>
                <w:bCs w:val="0"/>
                <w:kern w:val="0"/>
                <w:sz w:val="24"/>
                <w:szCs w:val="24"/>
                <w:highlight w:val="none"/>
                <w:vertAlign w:val="baseline"/>
                <w:lang w:eastAsia="zh-CN"/>
              </w:rPr>
              <w:t>完工</w:t>
            </w:r>
            <w:r>
              <w:rPr>
                <w:rFonts w:hint="eastAsia" w:ascii="仿宋" w:hAnsi="仿宋" w:eastAsia="仿宋" w:cs="仿宋"/>
                <w:b w:val="0"/>
                <w:bCs w:val="0"/>
                <w:kern w:val="0"/>
                <w:sz w:val="24"/>
                <w:szCs w:val="24"/>
                <w:highlight w:val="none"/>
                <w:vertAlign w:val="baseline"/>
              </w:rPr>
              <w:t>验收合格后一次性支付货款。</w:t>
            </w:r>
          </w:p>
        </w:tc>
      </w:tr>
      <w:tr w14:paraId="0508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0637555F">
            <w:pPr>
              <w:widowControl/>
              <w:spacing w:line="360" w:lineRule="auto"/>
              <w:jc w:val="center"/>
              <w:rPr>
                <w:rFonts w:hint="eastAsia" w:ascii="仿宋" w:hAnsi="仿宋" w:eastAsia="仿宋" w:cs="仿宋"/>
                <w:b w:val="0"/>
                <w:bCs w:val="0"/>
                <w:kern w:val="0"/>
                <w:sz w:val="24"/>
                <w:szCs w:val="24"/>
                <w:highlight w:val="none"/>
                <w:vertAlign w:val="baseline"/>
                <w:lang w:val="en-US" w:eastAsia="zh-CN"/>
              </w:rPr>
            </w:pPr>
            <w:r>
              <w:rPr>
                <w:rFonts w:hint="eastAsia" w:ascii="仿宋" w:hAnsi="仿宋" w:eastAsia="仿宋" w:cs="仿宋"/>
                <w:b w:val="0"/>
                <w:bCs w:val="0"/>
                <w:kern w:val="0"/>
                <w:sz w:val="24"/>
                <w:szCs w:val="24"/>
                <w:highlight w:val="none"/>
                <w:vertAlign w:val="baseline"/>
                <w:lang w:val="en-US" w:eastAsia="zh-CN"/>
              </w:rPr>
              <w:t>2</w:t>
            </w:r>
          </w:p>
        </w:tc>
        <w:tc>
          <w:tcPr>
            <w:tcW w:w="2734" w:type="dxa"/>
            <w:vAlign w:val="center"/>
          </w:tcPr>
          <w:p w14:paraId="4F2C65EF">
            <w:pPr>
              <w:widowControl/>
              <w:spacing w:line="360" w:lineRule="auto"/>
              <w:jc w:val="center"/>
              <w:rPr>
                <w:rFonts w:hint="default" w:ascii="仿宋" w:hAnsi="仿宋" w:eastAsia="仿宋" w:cs="仿宋"/>
                <w:b w:val="0"/>
                <w:bCs w:val="0"/>
                <w:kern w:val="0"/>
                <w:sz w:val="24"/>
                <w:szCs w:val="24"/>
                <w:highlight w:val="none"/>
                <w:vertAlign w:val="baseline"/>
                <w:lang w:val="en-US" w:eastAsia="zh-CN"/>
              </w:rPr>
            </w:pPr>
            <w:r>
              <w:rPr>
                <w:rFonts w:hint="eastAsia" w:ascii="仿宋" w:hAnsi="仿宋" w:eastAsia="仿宋" w:cs="仿宋"/>
                <w:b w:val="0"/>
                <w:bCs w:val="0"/>
                <w:kern w:val="0"/>
                <w:sz w:val="24"/>
                <w:szCs w:val="24"/>
                <w:highlight w:val="none"/>
                <w:vertAlign w:val="baseline"/>
                <w:lang w:val="en-US" w:eastAsia="zh-CN"/>
              </w:rPr>
              <w:t>供货及安装地址</w:t>
            </w:r>
          </w:p>
        </w:tc>
        <w:tc>
          <w:tcPr>
            <w:tcW w:w="4468" w:type="dxa"/>
            <w:vAlign w:val="center"/>
          </w:tcPr>
          <w:p w14:paraId="70778B52">
            <w:pPr>
              <w:widowControl/>
              <w:spacing w:line="360" w:lineRule="auto"/>
              <w:jc w:val="left"/>
              <w:rPr>
                <w:rFonts w:hint="default" w:ascii="仿宋" w:hAnsi="仿宋" w:eastAsia="仿宋" w:cs="仿宋"/>
                <w:b w:val="0"/>
                <w:bCs w:val="0"/>
                <w:kern w:val="0"/>
                <w:sz w:val="24"/>
                <w:szCs w:val="24"/>
                <w:highlight w:val="none"/>
                <w:vertAlign w:val="baseline"/>
                <w:lang w:val="en-US" w:eastAsia="zh-CN"/>
              </w:rPr>
            </w:pPr>
            <w:r>
              <w:rPr>
                <w:rFonts w:hint="eastAsia" w:ascii="仿宋" w:hAnsi="仿宋" w:eastAsia="仿宋" w:cs="仿宋"/>
                <w:b w:val="0"/>
                <w:bCs w:val="0"/>
                <w:kern w:val="0"/>
                <w:sz w:val="24"/>
                <w:szCs w:val="24"/>
                <w:highlight w:val="none"/>
                <w:vertAlign w:val="baseline"/>
                <w:lang w:val="en-US" w:eastAsia="zh-CN"/>
              </w:rPr>
              <w:t>滁州市定远县第一水厂</w:t>
            </w:r>
          </w:p>
        </w:tc>
      </w:tr>
      <w:tr w14:paraId="347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1306C333">
            <w:pPr>
              <w:widowControl/>
              <w:spacing w:line="360" w:lineRule="auto"/>
              <w:jc w:val="center"/>
              <w:rPr>
                <w:rFonts w:hint="eastAsia" w:ascii="仿宋" w:hAnsi="仿宋" w:eastAsia="仿宋" w:cs="仿宋"/>
                <w:b w:val="0"/>
                <w:bCs w:val="0"/>
                <w:kern w:val="0"/>
                <w:sz w:val="24"/>
                <w:szCs w:val="24"/>
                <w:highlight w:val="none"/>
                <w:vertAlign w:val="baseline"/>
                <w:lang w:val="en-US" w:eastAsia="zh-CN"/>
              </w:rPr>
            </w:pPr>
            <w:r>
              <w:rPr>
                <w:rFonts w:hint="eastAsia" w:ascii="仿宋" w:hAnsi="仿宋" w:eastAsia="仿宋" w:cs="仿宋"/>
                <w:b w:val="0"/>
                <w:bCs w:val="0"/>
                <w:kern w:val="0"/>
                <w:sz w:val="24"/>
                <w:szCs w:val="24"/>
                <w:highlight w:val="none"/>
                <w:vertAlign w:val="baseline"/>
                <w:lang w:val="en-US" w:eastAsia="zh-CN"/>
              </w:rPr>
              <w:t>3</w:t>
            </w:r>
          </w:p>
        </w:tc>
        <w:tc>
          <w:tcPr>
            <w:tcW w:w="2734" w:type="dxa"/>
            <w:vAlign w:val="center"/>
          </w:tcPr>
          <w:p w14:paraId="6680D9B0">
            <w:pPr>
              <w:widowControl/>
              <w:spacing w:line="360" w:lineRule="auto"/>
              <w:jc w:val="center"/>
              <w:rPr>
                <w:rFonts w:hint="eastAsia" w:ascii="仿宋" w:hAnsi="仿宋" w:eastAsia="仿宋" w:cs="仿宋"/>
                <w:b w:val="0"/>
                <w:bCs w:val="0"/>
                <w:kern w:val="0"/>
                <w:sz w:val="24"/>
                <w:szCs w:val="24"/>
                <w:highlight w:val="none"/>
                <w:vertAlign w:val="baseline"/>
              </w:rPr>
            </w:pPr>
            <w:r>
              <w:rPr>
                <w:rFonts w:hint="eastAsia" w:ascii="仿宋" w:hAnsi="仿宋" w:eastAsia="仿宋" w:cs="仿宋"/>
                <w:b w:val="0"/>
                <w:bCs w:val="0"/>
                <w:kern w:val="0"/>
                <w:sz w:val="24"/>
                <w:szCs w:val="24"/>
                <w:highlight w:val="none"/>
                <w:vertAlign w:val="baseline"/>
              </w:rPr>
              <w:t>供货及安装期限</w:t>
            </w:r>
          </w:p>
        </w:tc>
        <w:tc>
          <w:tcPr>
            <w:tcW w:w="4468" w:type="dxa"/>
            <w:vAlign w:val="center"/>
          </w:tcPr>
          <w:p w14:paraId="0BA2CAD6">
            <w:pPr>
              <w:widowControl/>
              <w:spacing w:line="360" w:lineRule="auto"/>
              <w:jc w:val="left"/>
              <w:rPr>
                <w:rFonts w:hint="eastAsia" w:ascii="仿宋" w:hAnsi="仿宋" w:eastAsia="仿宋" w:cs="仿宋"/>
                <w:b w:val="0"/>
                <w:bCs w:val="0"/>
                <w:kern w:val="0"/>
                <w:sz w:val="24"/>
                <w:szCs w:val="24"/>
                <w:highlight w:val="none"/>
                <w:vertAlign w:val="baseline"/>
              </w:rPr>
            </w:pPr>
            <w:r>
              <w:rPr>
                <w:rFonts w:hint="eastAsia" w:ascii="仿宋" w:hAnsi="仿宋" w:eastAsia="仿宋" w:cs="仿宋"/>
                <w:b w:val="0"/>
                <w:bCs w:val="0"/>
                <w:kern w:val="0"/>
                <w:sz w:val="24"/>
                <w:szCs w:val="24"/>
                <w:highlight w:val="none"/>
                <w:vertAlign w:val="baseline"/>
              </w:rPr>
              <w:t>自合同签订之日起30个日历天完成供货。</w:t>
            </w:r>
          </w:p>
        </w:tc>
      </w:tr>
      <w:tr w14:paraId="4F42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4F8F31A5">
            <w:pPr>
              <w:widowControl/>
              <w:spacing w:line="360" w:lineRule="auto"/>
              <w:jc w:val="center"/>
              <w:rPr>
                <w:rFonts w:hint="eastAsia" w:ascii="仿宋" w:hAnsi="仿宋" w:eastAsia="仿宋" w:cs="仿宋"/>
                <w:b w:val="0"/>
                <w:bCs w:val="0"/>
                <w:kern w:val="0"/>
                <w:sz w:val="24"/>
                <w:szCs w:val="24"/>
                <w:highlight w:val="none"/>
                <w:vertAlign w:val="baseline"/>
                <w:lang w:val="en-US" w:eastAsia="zh-CN"/>
              </w:rPr>
            </w:pPr>
            <w:r>
              <w:rPr>
                <w:rFonts w:hint="eastAsia" w:ascii="仿宋" w:hAnsi="仿宋" w:eastAsia="仿宋" w:cs="仿宋"/>
                <w:b w:val="0"/>
                <w:bCs w:val="0"/>
                <w:kern w:val="0"/>
                <w:sz w:val="24"/>
                <w:szCs w:val="24"/>
                <w:highlight w:val="none"/>
                <w:vertAlign w:val="baseline"/>
                <w:lang w:val="en-US" w:eastAsia="zh-CN"/>
              </w:rPr>
              <w:t>4</w:t>
            </w:r>
          </w:p>
        </w:tc>
        <w:tc>
          <w:tcPr>
            <w:tcW w:w="2734" w:type="dxa"/>
            <w:vAlign w:val="center"/>
          </w:tcPr>
          <w:p w14:paraId="60A82989">
            <w:pPr>
              <w:widowControl/>
              <w:spacing w:line="360" w:lineRule="auto"/>
              <w:jc w:val="center"/>
              <w:rPr>
                <w:rFonts w:hint="eastAsia" w:ascii="仿宋" w:hAnsi="仿宋" w:eastAsia="仿宋" w:cs="仿宋"/>
                <w:b w:val="0"/>
                <w:bCs w:val="0"/>
                <w:kern w:val="0"/>
                <w:sz w:val="24"/>
                <w:szCs w:val="24"/>
                <w:highlight w:val="none"/>
                <w:vertAlign w:val="baseline"/>
                <w:lang w:val="en-US" w:eastAsia="zh-CN"/>
              </w:rPr>
            </w:pPr>
            <w:r>
              <w:rPr>
                <w:rFonts w:hint="eastAsia" w:ascii="仿宋" w:hAnsi="仿宋" w:eastAsia="仿宋" w:cs="仿宋"/>
                <w:b w:val="0"/>
                <w:bCs w:val="0"/>
                <w:kern w:val="0"/>
                <w:sz w:val="24"/>
                <w:szCs w:val="24"/>
                <w:highlight w:val="none"/>
                <w:vertAlign w:val="baseline"/>
                <w:lang w:val="en-US" w:eastAsia="zh-CN"/>
              </w:rPr>
              <w:t>质保期</w:t>
            </w:r>
          </w:p>
        </w:tc>
        <w:tc>
          <w:tcPr>
            <w:tcW w:w="4468" w:type="dxa"/>
            <w:vAlign w:val="center"/>
          </w:tcPr>
          <w:p w14:paraId="7DEA3774">
            <w:pPr>
              <w:widowControl/>
              <w:spacing w:line="360" w:lineRule="auto"/>
              <w:jc w:val="left"/>
              <w:rPr>
                <w:rFonts w:hint="eastAsia" w:ascii="仿宋" w:hAnsi="仿宋" w:eastAsia="仿宋" w:cs="仿宋"/>
                <w:b w:val="0"/>
                <w:bCs w:val="0"/>
                <w:kern w:val="0"/>
                <w:sz w:val="24"/>
                <w:szCs w:val="24"/>
                <w:highlight w:val="none"/>
                <w:vertAlign w:val="baseline"/>
              </w:rPr>
            </w:pPr>
            <w:r>
              <w:rPr>
                <w:rFonts w:hint="eastAsia" w:ascii="仿宋" w:hAnsi="仿宋" w:eastAsia="仿宋" w:cs="仿宋"/>
                <w:b w:val="0"/>
                <w:bCs w:val="0"/>
                <w:kern w:val="0"/>
                <w:sz w:val="24"/>
                <w:szCs w:val="24"/>
                <w:highlight w:val="none"/>
                <w:vertAlign w:val="baseline"/>
              </w:rPr>
              <w:t>自验收合格之日起</w:t>
            </w:r>
            <w:r>
              <w:rPr>
                <w:rFonts w:hint="eastAsia" w:ascii="仿宋" w:hAnsi="仿宋" w:eastAsia="仿宋" w:cs="仿宋"/>
                <w:b w:val="0"/>
                <w:bCs w:val="0"/>
                <w:kern w:val="0"/>
                <w:sz w:val="24"/>
                <w:szCs w:val="24"/>
                <w:highlight w:val="none"/>
                <w:vertAlign w:val="baseline"/>
                <w:lang w:val="en-US" w:eastAsia="zh-CN"/>
              </w:rPr>
              <w:t>1</w:t>
            </w:r>
            <w:r>
              <w:rPr>
                <w:rFonts w:hint="eastAsia" w:ascii="仿宋" w:hAnsi="仿宋" w:eastAsia="仿宋" w:cs="仿宋"/>
                <w:b w:val="0"/>
                <w:bCs w:val="0"/>
                <w:kern w:val="0"/>
                <w:sz w:val="24"/>
                <w:szCs w:val="24"/>
                <w:highlight w:val="none"/>
                <w:vertAlign w:val="baseline"/>
              </w:rPr>
              <w:t>年。</w:t>
            </w:r>
          </w:p>
        </w:tc>
      </w:tr>
    </w:tbl>
    <w:p w14:paraId="0EE21EB2">
      <w:pPr>
        <w:widowControl/>
        <w:numPr>
          <w:ilvl w:val="0"/>
          <w:numId w:val="0"/>
        </w:numPr>
        <w:spacing w:line="360" w:lineRule="auto"/>
        <w:ind w:leftChars="0"/>
        <w:jc w:val="left"/>
        <w:rPr>
          <w:rFonts w:hint="default" w:ascii="仿宋" w:hAnsi="仿宋" w:eastAsia="仿宋" w:cs="仿宋"/>
          <w:b/>
          <w:bCs/>
          <w:kern w:val="0"/>
          <w:sz w:val="30"/>
          <w:szCs w:val="30"/>
          <w:highlight w:val="none"/>
          <w:lang w:val="en-US" w:eastAsia="zh-CN"/>
        </w:rPr>
      </w:pPr>
      <w:r>
        <w:rPr>
          <w:rFonts w:hint="eastAsia" w:ascii="仿宋" w:hAnsi="仿宋" w:eastAsia="仿宋" w:cs="仿宋"/>
          <w:b/>
          <w:bCs/>
          <w:kern w:val="0"/>
          <w:sz w:val="30"/>
          <w:szCs w:val="30"/>
          <w:highlight w:val="none"/>
          <w:lang w:val="en-US" w:eastAsia="zh-CN"/>
        </w:rPr>
        <w:t>二、货物需求</w:t>
      </w:r>
    </w:p>
    <w:tbl>
      <w:tblPr>
        <w:tblStyle w:val="27"/>
        <w:tblpPr w:leftFromText="180" w:rightFromText="180" w:vertAnchor="text" w:horzAnchor="page" w:tblpX="1651" w:tblpY="114"/>
        <w:tblOverlap w:val="never"/>
        <w:tblW w:w="86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4"/>
        <w:gridCol w:w="1918"/>
        <w:gridCol w:w="2737"/>
        <w:gridCol w:w="613"/>
        <w:gridCol w:w="625"/>
        <w:gridCol w:w="775"/>
        <w:gridCol w:w="762"/>
        <w:gridCol w:w="688"/>
      </w:tblGrid>
      <w:tr w14:paraId="0268F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blHeader/>
        </w:trPr>
        <w:tc>
          <w:tcPr>
            <w:tcW w:w="484" w:type="dxa"/>
            <w:shd w:val="clear" w:color="FFFFFF" w:fill="FFFFFF"/>
            <w:noWrap w:val="0"/>
            <w:vAlign w:val="center"/>
          </w:tcPr>
          <w:p w14:paraId="783F21F9">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序号</w:t>
            </w:r>
          </w:p>
        </w:tc>
        <w:tc>
          <w:tcPr>
            <w:tcW w:w="1918" w:type="dxa"/>
            <w:shd w:val="clear" w:color="FFFFFF" w:fill="FFFFFF"/>
            <w:noWrap w:val="0"/>
            <w:vAlign w:val="center"/>
          </w:tcPr>
          <w:p w14:paraId="3E202796">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名称</w:t>
            </w:r>
          </w:p>
        </w:tc>
        <w:tc>
          <w:tcPr>
            <w:tcW w:w="2737" w:type="dxa"/>
            <w:shd w:val="clear" w:color="FFFFFF" w:fill="FFFFFF"/>
            <w:noWrap w:val="0"/>
            <w:vAlign w:val="center"/>
          </w:tcPr>
          <w:p w14:paraId="681F0975">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规格型号</w:t>
            </w:r>
          </w:p>
        </w:tc>
        <w:tc>
          <w:tcPr>
            <w:tcW w:w="613" w:type="dxa"/>
            <w:shd w:val="clear" w:color="FFFFFF" w:fill="FFFFFF"/>
            <w:noWrap w:val="0"/>
            <w:vAlign w:val="center"/>
          </w:tcPr>
          <w:p w14:paraId="6D4C55F6">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单位</w:t>
            </w:r>
          </w:p>
        </w:tc>
        <w:tc>
          <w:tcPr>
            <w:tcW w:w="625" w:type="dxa"/>
            <w:shd w:val="clear" w:color="FFFFFF" w:fill="FFFFFF"/>
            <w:noWrap w:val="0"/>
            <w:vAlign w:val="center"/>
          </w:tcPr>
          <w:p w14:paraId="79C12FED">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数量</w:t>
            </w:r>
          </w:p>
        </w:tc>
        <w:tc>
          <w:tcPr>
            <w:tcW w:w="775" w:type="dxa"/>
            <w:shd w:val="clear" w:color="FFFFFF" w:fill="FFFFFF"/>
            <w:noWrap w:val="0"/>
            <w:vAlign w:val="center"/>
          </w:tcPr>
          <w:p w14:paraId="183AD3B1">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lang w:val="en-US" w:eastAsia="zh-CN"/>
              </w:rPr>
            </w:pPr>
            <w:r>
              <w:rPr>
                <w:rFonts w:hint="eastAsia" w:ascii="仿宋" w:hAnsi="仿宋" w:eastAsia="仿宋" w:cs="仿宋"/>
                <w:b/>
                <w:color w:val="000000"/>
                <w:kern w:val="0"/>
                <w:sz w:val="24"/>
                <w:szCs w:val="24"/>
                <w:highlight w:val="none"/>
                <w:lang w:val="en-US" w:eastAsia="zh-CN"/>
              </w:rPr>
              <w:t>单价</w:t>
            </w:r>
          </w:p>
        </w:tc>
        <w:tc>
          <w:tcPr>
            <w:tcW w:w="762" w:type="dxa"/>
            <w:shd w:val="clear" w:color="FFFFFF" w:fill="FFFFFF"/>
            <w:noWrap w:val="0"/>
            <w:vAlign w:val="center"/>
          </w:tcPr>
          <w:p w14:paraId="7278A13A">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lang w:val="en-US" w:eastAsia="zh-CN"/>
              </w:rPr>
            </w:pPr>
            <w:r>
              <w:rPr>
                <w:rFonts w:hint="eastAsia" w:ascii="仿宋" w:hAnsi="仿宋" w:eastAsia="仿宋" w:cs="仿宋"/>
                <w:b/>
                <w:color w:val="000000"/>
                <w:kern w:val="0"/>
                <w:sz w:val="24"/>
                <w:szCs w:val="24"/>
                <w:highlight w:val="none"/>
                <w:lang w:val="en-US" w:eastAsia="zh-CN"/>
              </w:rPr>
              <w:t>总价</w:t>
            </w:r>
          </w:p>
        </w:tc>
        <w:tc>
          <w:tcPr>
            <w:tcW w:w="688" w:type="dxa"/>
            <w:shd w:val="clear" w:color="FFFFFF" w:fill="FFFFFF"/>
            <w:noWrap w:val="0"/>
            <w:vAlign w:val="center"/>
          </w:tcPr>
          <w:p w14:paraId="0E663CE7">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备注</w:t>
            </w:r>
          </w:p>
        </w:tc>
      </w:tr>
      <w:tr w14:paraId="4C98E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trPr>
        <w:tc>
          <w:tcPr>
            <w:tcW w:w="484" w:type="dxa"/>
            <w:shd w:val="clear" w:color="FFFFFF" w:fill="FFFFFF"/>
            <w:noWrap w:val="0"/>
            <w:vAlign w:val="center"/>
          </w:tcPr>
          <w:p w14:paraId="2183EA59">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1</w:t>
            </w:r>
          </w:p>
        </w:tc>
        <w:tc>
          <w:tcPr>
            <w:tcW w:w="1918" w:type="dxa"/>
            <w:shd w:val="clear" w:color="FFFFFF" w:fill="FFFFFF"/>
            <w:noWrap w:val="0"/>
            <w:vAlign w:val="center"/>
          </w:tcPr>
          <w:p w14:paraId="10B388CB">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（从滤池中）挖出石英砂及鹅卵石</w:t>
            </w:r>
          </w:p>
        </w:tc>
        <w:tc>
          <w:tcPr>
            <w:tcW w:w="2737" w:type="dxa"/>
            <w:shd w:val="clear" w:color="FFFFFF" w:fill="FFFFFF"/>
            <w:noWrap w:val="0"/>
            <w:vAlign w:val="center"/>
          </w:tcPr>
          <w:p w14:paraId="45DD040D">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挖掘深度（预估）1.3米</w:t>
            </w:r>
          </w:p>
        </w:tc>
        <w:tc>
          <w:tcPr>
            <w:tcW w:w="613" w:type="dxa"/>
            <w:shd w:val="clear" w:color="FFFFFF" w:fill="FFFFFF"/>
            <w:noWrap w:val="0"/>
            <w:vAlign w:val="center"/>
          </w:tcPr>
          <w:p w14:paraId="054B52F2">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m³</w:t>
            </w:r>
          </w:p>
        </w:tc>
        <w:tc>
          <w:tcPr>
            <w:tcW w:w="625" w:type="dxa"/>
            <w:shd w:val="clear" w:color="FFFFFF" w:fill="FFFFFF"/>
            <w:noWrap w:val="0"/>
            <w:vAlign w:val="center"/>
          </w:tcPr>
          <w:p w14:paraId="6D07081A">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131.3</w:t>
            </w:r>
          </w:p>
        </w:tc>
        <w:tc>
          <w:tcPr>
            <w:tcW w:w="775" w:type="dxa"/>
            <w:shd w:val="clear" w:color="FFFFFF" w:fill="FFFFFF"/>
            <w:noWrap w:val="0"/>
            <w:vAlign w:val="center"/>
          </w:tcPr>
          <w:p w14:paraId="548A83C8">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200</w:t>
            </w:r>
          </w:p>
        </w:tc>
        <w:tc>
          <w:tcPr>
            <w:tcW w:w="762" w:type="dxa"/>
            <w:shd w:val="clear" w:color="FFFFFF" w:fill="FFFFFF"/>
            <w:noWrap w:val="0"/>
            <w:vAlign w:val="center"/>
          </w:tcPr>
          <w:p w14:paraId="17F3D8BB">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26260</w:t>
            </w:r>
          </w:p>
        </w:tc>
        <w:tc>
          <w:tcPr>
            <w:tcW w:w="688" w:type="dxa"/>
            <w:vMerge w:val="restart"/>
            <w:shd w:val="clear" w:color="FFFFFF" w:fill="FFFFFF"/>
            <w:noWrap w:val="0"/>
            <w:vAlign w:val="center"/>
          </w:tcPr>
          <w:p w14:paraId="77EE0D79">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实际挖掘深度及数量以实际为准</w:t>
            </w:r>
          </w:p>
        </w:tc>
      </w:tr>
      <w:tr w14:paraId="4F0AC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84" w:type="dxa"/>
            <w:shd w:val="clear" w:color="FFFFFF" w:fill="FFFFFF"/>
            <w:noWrap w:val="0"/>
            <w:vAlign w:val="center"/>
          </w:tcPr>
          <w:p w14:paraId="6907140B">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2</w:t>
            </w:r>
          </w:p>
        </w:tc>
        <w:tc>
          <w:tcPr>
            <w:tcW w:w="1918" w:type="dxa"/>
            <w:shd w:val="clear" w:color="FFFFFF" w:fill="FFFFFF"/>
            <w:noWrap w:val="0"/>
            <w:vAlign w:val="center"/>
          </w:tcPr>
          <w:p w14:paraId="0C32EB82">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rPr>
              <w:t>滤料（鹅卵石）</w:t>
            </w:r>
            <w:r>
              <w:rPr>
                <w:rFonts w:hint="eastAsia" w:ascii="仿宋" w:hAnsi="仿宋" w:eastAsia="仿宋" w:cs="仿宋"/>
                <w:color w:val="000000"/>
                <w:kern w:val="0"/>
                <w:sz w:val="24"/>
                <w:szCs w:val="24"/>
                <w:highlight w:val="none"/>
                <w:lang w:val="en-US" w:eastAsia="zh-CN"/>
              </w:rPr>
              <w:t>清洗</w:t>
            </w:r>
          </w:p>
        </w:tc>
        <w:tc>
          <w:tcPr>
            <w:tcW w:w="2737" w:type="dxa"/>
            <w:shd w:val="clear" w:color="FFFFFF" w:fill="FFFFFF"/>
            <w:noWrap w:val="0"/>
            <w:vAlign w:val="center"/>
          </w:tcPr>
          <w:p w14:paraId="51E19795">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w:t>
            </w:r>
          </w:p>
        </w:tc>
        <w:tc>
          <w:tcPr>
            <w:tcW w:w="613" w:type="dxa"/>
            <w:shd w:val="clear" w:color="FFFFFF" w:fill="FFFFFF"/>
            <w:noWrap w:val="0"/>
            <w:vAlign w:val="center"/>
          </w:tcPr>
          <w:p w14:paraId="4AD660E8">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rPr>
              <w:t>m³</w:t>
            </w:r>
          </w:p>
        </w:tc>
        <w:tc>
          <w:tcPr>
            <w:tcW w:w="625" w:type="dxa"/>
            <w:shd w:val="clear" w:color="FFFFFF" w:fill="FFFFFF"/>
            <w:noWrap w:val="0"/>
            <w:vAlign w:val="center"/>
          </w:tcPr>
          <w:p w14:paraId="13B77424">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13.13</w:t>
            </w:r>
          </w:p>
        </w:tc>
        <w:tc>
          <w:tcPr>
            <w:tcW w:w="775" w:type="dxa"/>
            <w:shd w:val="clear" w:color="FFFFFF" w:fill="FFFFFF"/>
            <w:noWrap w:val="0"/>
            <w:vAlign w:val="center"/>
          </w:tcPr>
          <w:p w14:paraId="1A5D7835">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150</w:t>
            </w:r>
          </w:p>
        </w:tc>
        <w:tc>
          <w:tcPr>
            <w:tcW w:w="762" w:type="dxa"/>
            <w:shd w:val="clear" w:color="FFFFFF" w:fill="FFFFFF"/>
            <w:noWrap w:val="0"/>
            <w:vAlign w:val="center"/>
          </w:tcPr>
          <w:p w14:paraId="23EF5B11">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1969.5</w:t>
            </w:r>
          </w:p>
        </w:tc>
        <w:tc>
          <w:tcPr>
            <w:tcW w:w="688" w:type="dxa"/>
            <w:vMerge w:val="continue"/>
            <w:shd w:val="clear" w:color="FFFFFF" w:fill="FFFFFF"/>
            <w:noWrap w:val="0"/>
            <w:vAlign w:val="center"/>
          </w:tcPr>
          <w:p w14:paraId="6606E230">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p>
        </w:tc>
      </w:tr>
      <w:tr w14:paraId="0CB4E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0" w:hRule="atLeast"/>
        </w:trPr>
        <w:tc>
          <w:tcPr>
            <w:tcW w:w="484" w:type="dxa"/>
            <w:shd w:val="clear" w:color="FFFFFF" w:fill="FFFFFF"/>
            <w:noWrap w:val="0"/>
            <w:vAlign w:val="center"/>
          </w:tcPr>
          <w:p w14:paraId="236FA185">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3</w:t>
            </w:r>
          </w:p>
        </w:tc>
        <w:tc>
          <w:tcPr>
            <w:tcW w:w="1918" w:type="dxa"/>
            <w:shd w:val="clear" w:color="FFFFFF" w:fill="FFFFFF"/>
            <w:noWrap w:val="0"/>
            <w:vAlign w:val="center"/>
          </w:tcPr>
          <w:p w14:paraId="335C64B9">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滤料采购及铺设</w:t>
            </w:r>
          </w:p>
        </w:tc>
        <w:tc>
          <w:tcPr>
            <w:tcW w:w="2737" w:type="dxa"/>
            <w:shd w:val="clear" w:color="FFFFFF" w:fill="FFFFFF"/>
            <w:noWrap w:val="0"/>
            <w:vAlign w:val="center"/>
          </w:tcPr>
          <w:p w14:paraId="15A225CE">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采购天然石英砂（海沙）规格0.8mm-1.2mm，并将采购来的石英砂和清洗后的鹅卵石，按甲方要求铺设</w:t>
            </w:r>
          </w:p>
        </w:tc>
        <w:tc>
          <w:tcPr>
            <w:tcW w:w="613" w:type="dxa"/>
            <w:shd w:val="clear" w:color="FFFFFF" w:fill="FFFFFF"/>
            <w:noWrap w:val="0"/>
            <w:vAlign w:val="center"/>
          </w:tcPr>
          <w:p w14:paraId="03E800D6">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吨</w:t>
            </w:r>
          </w:p>
        </w:tc>
        <w:tc>
          <w:tcPr>
            <w:tcW w:w="625" w:type="dxa"/>
            <w:shd w:val="clear" w:color="FFFFFF" w:fill="FFFFFF"/>
            <w:noWrap w:val="0"/>
            <w:vAlign w:val="center"/>
          </w:tcPr>
          <w:p w14:paraId="036E0EEE">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131.3</w:t>
            </w:r>
          </w:p>
        </w:tc>
        <w:tc>
          <w:tcPr>
            <w:tcW w:w="775" w:type="dxa"/>
            <w:shd w:val="clear" w:color="FFFFFF" w:fill="FFFFFF"/>
            <w:noWrap w:val="0"/>
            <w:vAlign w:val="center"/>
          </w:tcPr>
          <w:p w14:paraId="7797E81C">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700</w:t>
            </w:r>
          </w:p>
        </w:tc>
        <w:tc>
          <w:tcPr>
            <w:tcW w:w="762" w:type="dxa"/>
            <w:shd w:val="clear" w:color="FFFFFF" w:fill="FFFFFF"/>
            <w:noWrap w:val="0"/>
            <w:vAlign w:val="center"/>
          </w:tcPr>
          <w:p w14:paraId="11C9BC5B">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91910</w:t>
            </w:r>
          </w:p>
        </w:tc>
        <w:tc>
          <w:tcPr>
            <w:tcW w:w="688" w:type="dxa"/>
            <w:vMerge w:val="continue"/>
            <w:shd w:val="clear" w:color="FFFFFF" w:fill="FFFFFF"/>
            <w:noWrap w:val="0"/>
            <w:vAlign w:val="center"/>
          </w:tcPr>
          <w:p w14:paraId="2555ECF2">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p>
        </w:tc>
      </w:tr>
      <w:tr w14:paraId="519E8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484" w:type="dxa"/>
            <w:shd w:val="clear" w:color="FFFFFF" w:fill="FFFFFF"/>
            <w:noWrap w:val="0"/>
            <w:vAlign w:val="center"/>
          </w:tcPr>
          <w:p w14:paraId="0E3ACA73">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4</w:t>
            </w:r>
          </w:p>
        </w:tc>
        <w:tc>
          <w:tcPr>
            <w:tcW w:w="1918" w:type="dxa"/>
            <w:shd w:val="clear" w:color="FFFFFF" w:fill="FFFFFF"/>
            <w:noWrap w:val="0"/>
            <w:vAlign w:val="center"/>
          </w:tcPr>
          <w:p w14:paraId="354260C4">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杂费</w:t>
            </w:r>
          </w:p>
        </w:tc>
        <w:tc>
          <w:tcPr>
            <w:tcW w:w="2737" w:type="dxa"/>
            <w:shd w:val="clear" w:color="FFFFFF" w:fill="FFFFFF"/>
            <w:noWrap w:val="0"/>
            <w:vAlign w:val="center"/>
          </w:tcPr>
          <w:p w14:paraId="24F9ABB5">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包含机械设备，吊装、卸货，运输，人工、税费、垃圾清运、零星材料及维修（含滤板、虑帽、虑砖）等全部费用</w:t>
            </w:r>
          </w:p>
        </w:tc>
        <w:tc>
          <w:tcPr>
            <w:tcW w:w="613" w:type="dxa"/>
            <w:shd w:val="clear" w:color="FFFFFF" w:fill="FFFFFF"/>
            <w:noWrap w:val="0"/>
            <w:vAlign w:val="center"/>
          </w:tcPr>
          <w:p w14:paraId="7ED4CF43">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项</w:t>
            </w:r>
          </w:p>
        </w:tc>
        <w:tc>
          <w:tcPr>
            <w:tcW w:w="625" w:type="dxa"/>
            <w:shd w:val="clear" w:color="FFFFFF" w:fill="FFFFFF"/>
            <w:noWrap w:val="0"/>
            <w:vAlign w:val="center"/>
          </w:tcPr>
          <w:p w14:paraId="275FC1EB">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1</w:t>
            </w:r>
          </w:p>
        </w:tc>
        <w:tc>
          <w:tcPr>
            <w:tcW w:w="775" w:type="dxa"/>
            <w:shd w:val="clear" w:color="FFFFFF" w:fill="FFFFFF"/>
            <w:noWrap w:val="0"/>
            <w:vAlign w:val="center"/>
          </w:tcPr>
          <w:p w14:paraId="77C2CD06">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30000</w:t>
            </w:r>
          </w:p>
        </w:tc>
        <w:tc>
          <w:tcPr>
            <w:tcW w:w="762" w:type="dxa"/>
            <w:shd w:val="clear" w:color="FFFFFF" w:fill="FFFFFF"/>
            <w:noWrap w:val="0"/>
            <w:vAlign w:val="center"/>
          </w:tcPr>
          <w:p w14:paraId="14D4744D">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30000</w:t>
            </w:r>
          </w:p>
        </w:tc>
        <w:tc>
          <w:tcPr>
            <w:tcW w:w="688" w:type="dxa"/>
            <w:shd w:val="clear" w:color="FFFFFF" w:fill="FFFFFF"/>
            <w:noWrap w:val="0"/>
            <w:vAlign w:val="center"/>
          </w:tcPr>
          <w:p w14:paraId="6C6291EF">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p>
        </w:tc>
      </w:tr>
      <w:tr w14:paraId="3CEE1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7152" w:type="dxa"/>
            <w:gridSpan w:val="6"/>
            <w:shd w:val="clear" w:color="FFFFFF" w:fill="FFFFFF"/>
            <w:noWrap w:val="0"/>
            <w:vAlign w:val="center"/>
          </w:tcPr>
          <w:p w14:paraId="44A8D495">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合计</w:t>
            </w:r>
          </w:p>
        </w:tc>
        <w:tc>
          <w:tcPr>
            <w:tcW w:w="1450" w:type="dxa"/>
            <w:gridSpan w:val="2"/>
            <w:shd w:val="clear" w:color="FFFFFF" w:fill="FFFFFF"/>
            <w:noWrap w:val="0"/>
            <w:vAlign w:val="center"/>
          </w:tcPr>
          <w:p w14:paraId="75AC13A8">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150139.5元</w:t>
            </w:r>
          </w:p>
        </w:tc>
      </w:tr>
    </w:tbl>
    <w:p w14:paraId="1C188FBB">
      <w:pPr>
        <w:rPr>
          <w:rFonts w:hint="eastAsia" w:ascii="等线" w:hAnsi="等线" w:eastAsia="仿宋_GB2312" w:cs="Times New Roman"/>
          <w:kern w:val="2"/>
          <w:sz w:val="28"/>
          <w:highlight w:val="none"/>
          <w:lang w:val="en-US" w:eastAsia="zh-CN" w:bidi="ar-SA"/>
        </w:rPr>
      </w:pPr>
    </w:p>
    <w:p w14:paraId="5B2E9A47">
      <w:pPr>
        <w:rPr>
          <w:rFonts w:hint="eastAsia" w:ascii="等线" w:hAnsi="等线" w:eastAsia="仿宋_GB2312" w:cs="Times New Roman"/>
          <w:kern w:val="2"/>
          <w:sz w:val="28"/>
          <w:highlight w:val="none"/>
          <w:lang w:val="en-US" w:eastAsia="zh-CN" w:bidi="ar-SA"/>
        </w:rPr>
      </w:pPr>
      <w:r>
        <w:rPr>
          <w:rFonts w:hint="eastAsia" w:ascii="等线" w:hAnsi="等线" w:eastAsia="仿宋_GB2312" w:cs="Times New Roman"/>
          <w:kern w:val="2"/>
          <w:sz w:val="28"/>
          <w:highlight w:val="none"/>
          <w:lang w:val="en-US" w:eastAsia="zh-CN" w:bidi="ar-SA"/>
        </w:rPr>
        <w:t>注意事项：</w:t>
      </w:r>
    </w:p>
    <w:p w14:paraId="32DE43A2">
      <w:pPr>
        <w:rPr>
          <w:rFonts w:hint="eastAsia" w:ascii="等线" w:hAnsi="等线" w:eastAsia="仿宋_GB2312" w:cs="Times New Roman"/>
          <w:kern w:val="2"/>
          <w:sz w:val="28"/>
          <w:highlight w:val="none"/>
          <w:lang w:val="en-US" w:eastAsia="zh-CN" w:bidi="ar-SA"/>
        </w:rPr>
      </w:pPr>
      <w:r>
        <w:rPr>
          <w:rFonts w:hint="eastAsia" w:ascii="等线" w:hAnsi="等线" w:eastAsia="仿宋_GB2312" w:cs="Times New Roman"/>
          <w:kern w:val="2"/>
          <w:sz w:val="28"/>
          <w:highlight w:val="none"/>
          <w:lang w:val="en-US" w:eastAsia="zh-CN" w:bidi="ar-SA"/>
        </w:rPr>
        <w:t>①采购的天然石英砂为海沙（用于自来水净化过滤），不得使用其他沙（如：河沙）作为代替。</w:t>
      </w:r>
    </w:p>
    <w:p w14:paraId="3BE99513">
      <w:pPr>
        <w:rPr>
          <w:rFonts w:hint="default" w:ascii="等线" w:hAnsi="等线" w:eastAsia="仿宋_GB2312" w:cs="Times New Roman"/>
          <w:kern w:val="2"/>
          <w:sz w:val="28"/>
          <w:highlight w:val="none"/>
          <w:lang w:val="en-US" w:eastAsia="zh-CN" w:bidi="ar-SA"/>
        </w:rPr>
      </w:pPr>
      <w:r>
        <w:rPr>
          <w:rFonts w:hint="eastAsia" w:ascii="等线" w:hAnsi="等线" w:eastAsia="仿宋_GB2312" w:cs="Times New Roman"/>
          <w:kern w:val="2"/>
          <w:sz w:val="28"/>
          <w:highlight w:val="none"/>
          <w:lang w:val="en-US" w:eastAsia="zh-CN" w:bidi="ar-SA"/>
        </w:rPr>
        <w:t>②将旧滤料挖出后，鹅卵石经过清洗继续使用；旧的天然石英砂作为废料垃圾，由中标方全部清</w:t>
      </w:r>
      <w:r>
        <w:rPr>
          <w:rFonts w:hint="eastAsia" w:eastAsia="仿宋_GB2312" w:cs="Times New Roman"/>
          <w:kern w:val="2"/>
          <w:sz w:val="28"/>
          <w:highlight w:val="none"/>
          <w:lang w:val="en-US" w:eastAsia="zh-CN" w:bidi="ar-SA"/>
        </w:rPr>
        <w:t>运</w:t>
      </w:r>
      <w:r>
        <w:rPr>
          <w:rFonts w:hint="eastAsia" w:ascii="等线" w:hAnsi="等线" w:eastAsia="仿宋_GB2312" w:cs="Times New Roman"/>
          <w:kern w:val="2"/>
          <w:sz w:val="28"/>
          <w:highlight w:val="none"/>
          <w:lang w:val="en-US" w:eastAsia="zh-CN" w:bidi="ar-SA"/>
        </w:rPr>
        <w:t>；滤池内铺设新采购的天然石英砂。</w:t>
      </w:r>
    </w:p>
    <w:p w14:paraId="2B3505F1">
      <w:pPr>
        <w:rPr>
          <w:rFonts w:hint="eastAsia" w:ascii="等线" w:hAnsi="等线" w:eastAsia="仿宋_GB2312" w:cs="Times New Roman"/>
          <w:kern w:val="2"/>
          <w:sz w:val="28"/>
          <w:highlight w:val="none"/>
          <w:lang w:val="en-US" w:eastAsia="zh-CN" w:bidi="ar-SA"/>
        </w:rPr>
      </w:pPr>
      <w:r>
        <w:rPr>
          <w:rFonts w:hint="default" w:ascii="等线" w:hAnsi="等线" w:eastAsia="仿宋_GB2312" w:cs="Times New Roman"/>
          <w:kern w:val="2"/>
          <w:sz w:val="28"/>
          <w:highlight w:val="none"/>
          <w:lang w:val="en-US" w:eastAsia="zh-CN" w:bidi="ar-SA"/>
        </w:rPr>
        <w:t>③</w:t>
      </w:r>
      <w:r>
        <w:rPr>
          <w:rFonts w:hint="eastAsia" w:ascii="等线" w:hAnsi="等线" w:eastAsia="仿宋_GB2312" w:cs="Times New Roman"/>
          <w:kern w:val="2"/>
          <w:sz w:val="28"/>
          <w:highlight w:val="none"/>
          <w:lang w:val="en-US" w:eastAsia="zh-CN" w:bidi="ar-SA"/>
        </w:rPr>
        <w:t>自来水厂过滤用的海沙，通常被称为“</w:t>
      </w:r>
      <w:r>
        <w:rPr>
          <w:rFonts w:hint="default" w:ascii="等线" w:hAnsi="等线" w:eastAsia="仿宋_GB2312" w:cs="Times New Roman"/>
          <w:kern w:val="2"/>
          <w:sz w:val="28"/>
          <w:highlight w:val="none"/>
          <w:lang w:val="en-US" w:eastAsia="zh-CN" w:bidi="ar-SA"/>
        </w:rPr>
        <w:t>天然石英砂滤料”或“海砂滤料”。它主要执行的是水处理用滤料的相关标准。目前最核心、最常用的是</w:t>
      </w:r>
      <w:r>
        <w:rPr>
          <w:rFonts w:hint="eastAsia" w:asciiTheme="minorEastAsia" w:hAnsiTheme="minorEastAsia" w:eastAsiaTheme="minorEastAsia" w:cstheme="minorEastAsia"/>
          <w:kern w:val="2"/>
          <w:sz w:val="28"/>
          <w:highlight w:val="none"/>
          <w:lang w:val="en-US" w:eastAsia="zh-CN" w:bidi="ar-SA"/>
        </w:rPr>
        <w:t>CJ/T 43-2005</w:t>
      </w:r>
      <w:r>
        <w:rPr>
          <w:rFonts w:hint="default" w:ascii="等线" w:hAnsi="等线" w:eastAsia="仿宋_GB2312" w:cs="Times New Roman"/>
          <w:kern w:val="2"/>
          <w:sz w:val="28"/>
          <w:highlight w:val="none"/>
          <w:lang w:val="en-US" w:eastAsia="zh-CN" w:bidi="ar-SA"/>
        </w:rPr>
        <w:t>《水处理用滤料》 标准</w:t>
      </w:r>
      <w:r>
        <w:rPr>
          <w:rFonts w:hint="eastAsia" w:ascii="等线" w:hAnsi="等线" w:eastAsia="仿宋_GB2312" w:cs="Times New Roman"/>
          <w:kern w:val="2"/>
          <w:sz w:val="28"/>
          <w:highlight w:val="none"/>
          <w:lang w:val="en-US" w:eastAsia="zh-CN" w:bidi="ar-SA"/>
        </w:rPr>
        <w:t>。</w:t>
      </w:r>
    </w:p>
    <w:tbl>
      <w:tblPr>
        <w:tblStyle w:val="27"/>
        <w:tblpPr w:leftFromText="180" w:rightFromText="180" w:vertAnchor="text" w:horzAnchor="page" w:tblpX="1166" w:tblpY="134"/>
        <w:tblOverlap w:val="never"/>
        <w:tblW w:w="9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462"/>
        <w:gridCol w:w="7376"/>
      </w:tblGrid>
      <w:tr w14:paraId="7485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2462" w:type="dxa"/>
            <w:shd w:val="clear" w:color="auto" w:fill="FFFFFF"/>
            <w:tcMar>
              <w:top w:w="150" w:type="dxa"/>
              <w:left w:w="0" w:type="dxa"/>
              <w:bottom w:w="150" w:type="dxa"/>
              <w:right w:w="240" w:type="dxa"/>
            </w:tcMar>
            <w:vAlign w:val="center"/>
          </w:tcPr>
          <w:p w14:paraId="292D34CE">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指标</w:t>
            </w:r>
          </w:p>
        </w:tc>
        <w:tc>
          <w:tcPr>
            <w:tcW w:w="7376" w:type="dxa"/>
            <w:shd w:val="clear" w:color="auto" w:fill="FFFFFF"/>
            <w:tcMar>
              <w:top w:w="150" w:type="dxa"/>
              <w:left w:w="240" w:type="dxa"/>
              <w:bottom w:w="150" w:type="dxa"/>
              <w:right w:w="240" w:type="dxa"/>
            </w:tcMar>
            <w:vAlign w:val="center"/>
          </w:tcPr>
          <w:p w14:paraId="3489F8AE">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要求</w:t>
            </w:r>
          </w:p>
        </w:tc>
      </w:tr>
      <w:tr w14:paraId="3E6D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462" w:type="dxa"/>
            <w:shd w:val="clear" w:color="auto" w:fill="FFFFFF"/>
            <w:tcMar>
              <w:top w:w="150" w:type="dxa"/>
              <w:left w:w="0" w:type="dxa"/>
              <w:bottom w:w="150" w:type="dxa"/>
              <w:right w:w="240" w:type="dxa"/>
            </w:tcMar>
            <w:vAlign w:val="center"/>
          </w:tcPr>
          <w:p w14:paraId="6405C923">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破碎率与磨损率</w:t>
            </w:r>
          </w:p>
        </w:tc>
        <w:tc>
          <w:tcPr>
            <w:tcW w:w="7376" w:type="dxa"/>
            <w:shd w:val="clear" w:color="auto" w:fill="FFFFFF"/>
            <w:tcMar>
              <w:top w:w="150" w:type="dxa"/>
              <w:left w:w="240" w:type="dxa"/>
              <w:bottom w:w="150" w:type="dxa"/>
              <w:right w:w="0" w:type="dxa"/>
            </w:tcMar>
            <w:vAlign w:val="center"/>
          </w:tcPr>
          <w:p w14:paraId="27DA6486">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两者之和不应大于1.5%</w:t>
            </w:r>
          </w:p>
        </w:tc>
      </w:tr>
      <w:tr w14:paraId="002B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462" w:type="dxa"/>
            <w:shd w:val="clear" w:color="auto" w:fill="FFFFFF"/>
            <w:tcMar>
              <w:top w:w="150" w:type="dxa"/>
              <w:left w:w="0" w:type="dxa"/>
              <w:bottom w:w="150" w:type="dxa"/>
              <w:right w:w="240" w:type="dxa"/>
            </w:tcMar>
            <w:vAlign w:val="center"/>
          </w:tcPr>
          <w:p w14:paraId="6DC20430">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含泥量</w:t>
            </w:r>
          </w:p>
        </w:tc>
        <w:tc>
          <w:tcPr>
            <w:tcW w:w="7376" w:type="dxa"/>
            <w:shd w:val="clear" w:color="auto" w:fill="FFFFFF"/>
            <w:tcMar>
              <w:top w:w="150" w:type="dxa"/>
              <w:left w:w="240" w:type="dxa"/>
              <w:bottom w:w="150" w:type="dxa"/>
              <w:right w:w="0" w:type="dxa"/>
            </w:tcMar>
            <w:vAlign w:val="center"/>
          </w:tcPr>
          <w:p w14:paraId="606508DF">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不应大于1%</w:t>
            </w:r>
          </w:p>
        </w:tc>
      </w:tr>
      <w:tr w14:paraId="0FF5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462" w:type="dxa"/>
            <w:shd w:val="clear" w:color="auto" w:fill="FFFFFF"/>
            <w:tcMar>
              <w:top w:w="150" w:type="dxa"/>
              <w:left w:w="0" w:type="dxa"/>
              <w:bottom w:w="150" w:type="dxa"/>
              <w:right w:w="240" w:type="dxa"/>
            </w:tcMar>
            <w:vAlign w:val="center"/>
          </w:tcPr>
          <w:p w14:paraId="79A815D9">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密度</w:t>
            </w:r>
          </w:p>
        </w:tc>
        <w:tc>
          <w:tcPr>
            <w:tcW w:w="7376" w:type="dxa"/>
            <w:shd w:val="clear" w:color="auto" w:fill="FFFFFF"/>
            <w:tcMar>
              <w:top w:w="150" w:type="dxa"/>
              <w:left w:w="240" w:type="dxa"/>
              <w:bottom w:w="150" w:type="dxa"/>
              <w:right w:w="0" w:type="dxa"/>
            </w:tcMar>
            <w:vAlign w:val="center"/>
          </w:tcPr>
          <w:p w14:paraId="319494CF">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不应小于2.55 g/cm³</w:t>
            </w:r>
          </w:p>
        </w:tc>
      </w:tr>
      <w:tr w14:paraId="77A7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462" w:type="dxa"/>
            <w:shd w:val="clear" w:color="auto" w:fill="FFFFFF"/>
            <w:tcMar>
              <w:top w:w="150" w:type="dxa"/>
              <w:left w:w="0" w:type="dxa"/>
              <w:bottom w:w="150" w:type="dxa"/>
              <w:right w:w="240" w:type="dxa"/>
            </w:tcMar>
            <w:vAlign w:val="center"/>
          </w:tcPr>
          <w:p w14:paraId="631FA03D">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轻物质含量</w:t>
            </w:r>
          </w:p>
        </w:tc>
        <w:tc>
          <w:tcPr>
            <w:tcW w:w="7376" w:type="dxa"/>
            <w:shd w:val="clear" w:color="auto" w:fill="FFFFFF"/>
            <w:tcMar>
              <w:top w:w="150" w:type="dxa"/>
              <w:left w:w="240" w:type="dxa"/>
              <w:bottom w:w="150" w:type="dxa"/>
              <w:right w:w="0" w:type="dxa"/>
            </w:tcMar>
            <w:vAlign w:val="center"/>
          </w:tcPr>
          <w:p w14:paraId="7C6DC2C9">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(密度&lt;2g/cm³) 不应大于0.2%</w:t>
            </w:r>
          </w:p>
        </w:tc>
      </w:tr>
      <w:tr w14:paraId="1A21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462" w:type="dxa"/>
            <w:shd w:val="clear" w:color="auto" w:fill="FFFFFF"/>
            <w:tcMar>
              <w:top w:w="150" w:type="dxa"/>
              <w:left w:w="0" w:type="dxa"/>
              <w:bottom w:w="150" w:type="dxa"/>
              <w:right w:w="240" w:type="dxa"/>
            </w:tcMar>
            <w:vAlign w:val="center"/>
          </w:tcPr>
          <w:p w14:paraId="1FED69AE">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灼烧减量</w:t>
            </w:r>
          </w:p>
        </w:tc>
        <w:tc>
          <w:tcPr>
            <w:tcW w:w="7376" w:type="dxa"/>
            <w:shd w:val="clear" w:color="auto" w:fill="FFFFFF"/>
            <w:tcMar>
              <w:top w:w="150" w:type="dxa"/>
              <w:left w:w="240" w:type="dxa"/>
              <w:bottom w:w="150" w:type="dxa"/>
              <w:right w:w="0" w:type="dxa"/>
            </w:tcMar>
            <w:vAlign w:val="center"/>
          </w:tcPr>
          <w:p w14:paraId="2E793DE5">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不应大于0.7%</w:t>
            </w:r>
          </w:p>
        </w:tc>
      </w:tr>
      <w:tr w14:paraId="5A55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462" w:type="dxa"/>
            <w:shd w:val="clear" w:color="auto" w:fill="FFFFFF"/>
            <w:tcMar>
              <w:top w:w="150" w:type="dxa"/>
              <w:left w:w="0" w:type="dxa"/>
              <w:bottom w:w="150" w:type="dxa"/>
              <w:right w:w="240" w:type="dxa"/>
            </w:tcMar>
            <w:vAlign w:val="center"/>
          </w:tcPr>
          <w:p w14:paraId="115D7910">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盐酸可溶率</w:t>
            </w:r>
          </w:p>
        </w:tc>
        <w:tc>
          <w:tcPr>
            <w:tcW w:w="7376" w:type="dxa"/>
            <w:shd w:val="clear" w:color="auto" w:fill="FFFFFF"/>
            <w:tcMar>
              <w:top w:w="150" w:type="dxa"/>
              <w:left w:w="240" w:type="dxa"/>
              <w:bottom w:w="150" w:type="dxa"/>
              <w:right w:w="0" w:type="dxa"/>
            </w:tcMar>
            <w:vAlign w:val="center"/>
          </w:tcPr>
          <w:p w14:paraId="53EDA652">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不应大于3.5%</w:t>
            </w:r>
          </w:p>
        </w:tc>
      </w:tr>
      <w:tr w14:paraId="1BF4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462" w:type="dxa"/>
            <w:shd w:val="clear" w:color="auto" w:fill="FFFFFF"/>
            <w:tcMar>
              <w:top w:w="150" w:type="dxa"/>
              <w:left w:w="0" w:type="dxa"/>
              <w:bottom w:w="150" w:type="dxa"/>
              <w:right w:w="240" w:type="dxa"/>
            </w:tcMar>
            <w:vAlign w:val="center"/>
          </w:tcPr>
          <w:p w14:paraId="7CF49469">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杂质与毒性</w:t>
            </w:r>
          </w:p>
        </w:tc>
        <w:tc>
          <w:tcPr>
            <w:tcW w:w="7376" w:type="dxa"/>
            <w:shd w:val="clear" w:color="auto" w:fill="FFFFFF"/>
            <w:tcMar>
              <w:top w:w="150" w:type="dxa"/>
              <w:left w:w="240" w:type="dxa"/>
              <w:bottom w:w="150" w:type="dxa"/>
              <w:right w:w="0" w:type="dxa"/>
            </w:tcMar>
            <w:vAlign w:val="center"/>
          </w:tcPr>
          <w:p w14:paraId="54BE4D1E">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不应含有可见泥土、云母和有机杂质，水浸出液应不含有毒物质</w:t>
            </w:r>
          </w:p>
        </w:tc>
      </w:tr>
      <w:tr w14:paraId="3F28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462" w:type="dxa"/>
            <w:shd w:val="clear" w:color="auto" w:fill="FFFFFF"/>
            <w:tcMar>
              <w:top w:w="150" w:type="dxa"/>
              <w:left w:w="0" w:type="dxa"/>
              <w:bottom w:w="150" w:type="dxa"/>
              <w:right w:w="240" w:type="dxa"/>
            </w:tcMar>
            <w:vAlign w:val="center"/>
          </w:tcPr>
          <w:p w14:paraId="577453B3">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粒径</w:t>
            </w:r>
          </w:p>
        </w:tc>
        <w:tc>
          <w:tcPr>
            <w:tcW w:w="7376" w:type="dxa"/>
            <w:shd w:val="clear" w:color="auto" w:fill="FFFFFF"/>
            <w:tcMar>
              <w:top w:w="150" w:type="dxa"/>
              <w:left w:w="240" w:type="dxa"/>
              <w:bottom w:w="150" w:type="dxa"/>
              <w:right w:w="0" w:type="dxa"/>
            </w:tcMar>
            <w:vAlign w:val="center"/>
          </w:tcPr>
          <w:p w14:paraId="6F65E4A0">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default" w:ascii="仿宋" w:hAnsi="仿宋" w:eastAsia="仿宋" w:cs="仿宋"/>
                <w:color w:val="000000"/>
                <w:kern w:val="0"/>
                <w:sz w:val="24"/>
                <w:szCs w:val="24"/>
                <w:highlight w:val="none"/>
                <w:lang w:val="en-US" w:eastAsia="zh-CN"/>
              </w:rPr>
              <w:t>0.8-1.2mm</w:t>
            </w:r>
          </w:p>
        </w:tc>
      </w:tr>
    </w:tbl>
    <w:p w14:paraId="307CDF8B">
      <w:pPr>
        <w:rPr>
          <w:rFonts w:hint="default" w:ascii="仿宋" w:hAnsi="仿宋" w:eastAsia="仿宋" w:cs="仿宋"/>
          <w:b/>
          <w:bCs/>
          <w:kern w:val="0"/>
          <w:sz w:val="30"/>
          <w:szCs w:val="30"/>
          <w:highlight w:val="none"/>
          <w:lang w:val="en-US" w:eastAsia="zh-CN"/>
        </w:rPr>
      </w:pPr>
      <w:r>
        <w:rPr>
          <w:rFonts w:hint="eastAsia" w:ascii="仿宋" w:hAnsi="仿宋" w:eastAsia="仿宋" w:cs="仿宋"/>
          <w:b/>
          <w:bCs/>
          <w:kern w:val="0"/>
          <w:sz w:val="30"/>
          <w:szCs w:val="30"/>
          <w:highlight w:val="none"/>
          <w:lang w:val="en-US" w:eastAsia="zh-CN"/>
        </w:rPr>
        <w:t>三</w:t>
      </w:r>
      <w:r>
        <w:rPr>
          <w:rFonts w:hint="eastAsia" w:ascii="仿宋" w:hAnsi="仿宋" w:eastAsia="仿宋" w:cs="仿宋"/>
          <w:b/>
          <w:bCs/>
          <w:kern w:val="0"/>
          <w:sz w:val="30"/>
          <w:szCs w:val="30"/>
          <w:highlight w:val="none"/>
        </w:rPr>
        <w:t>、</w:t>
      </w:r>
      <w:r>
        <w:rPr>
          <w:rFonts w:hint="eastAsia" w:ascii="仿宋" w:hAnsi="仿宋" w:eastAsia="仿宋" w:cs="仿宋"/>
          <w:b/>
          <w:bCs/>
          <w:kern w:val="0"/>
          <w:sz w:val="30"/>
          <w:szCs w:val="30"/>
          <w:highlight w:val="none"/>
          <w:lang w:val="en-US" w:eastAsia="zh-CN"/>
        </w:rPr>
        <w:t>报价要求</w:t>
      </w:r>
    </w:p>
    <w:p w14:paraId="7E123235">
      <w:pPr>
        <w:ind w:firstLine="560" w:firstLineChars="200"/>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highlight w:val="none"/>
          <w:lang w:val="en-US" w:eastAsia="zh-CN"/>
        </w:rPr>
        <w:t>1、供应商按总价报价，</w:t>
      </w:r>
      <w:r>
        <w:rPr>
          <w:rFonts w:hint="eastAsia" w:ascii="仿宋" w:hAnsi="仿宋" w:eastAsia="仿宋" w:cs="仿宋"/>
          <w:b/>
          <w:bCs/>
          <w:kern w:val="0"/>
          <w:sz w:val="28"/>
          <w:szCs w:val="28"/>
          <w:highlight w:val="none"/>
          <w:lang w:val="en-US" w:eastAsia="zh-CN"/>
        </w:rPr>
        <w:t>报价不得高于最高限价15万元</w:t>
      </w:r>
      <w:r>
        <w:rPr>
          <w:rFonts w:hint="eastAsia" w:ascii="仿宋" w:hAnsi="仿宋" w:eastAsia="仿宋" w:cs="仿宋"/>
          <w:b w:val="0"/>
          <w:bCs w:val="0"/>
          <w:kern w:val="0"/>
          <w:sz w:val="28"/>
          <w:szCs w:val="28"/>
          <w:highlight w:val="none"/>
          <w:lang w:val="en-US" w:eastAsia="zh-CN"/>
        </w:rPr>
        <w:t>，否则视为未实质性响应询比通知书要求。</w:t>
      </w:r>
      <w:r>
        <w:rPr>
          <w:rFonts w:hint="eastAsia" w:ascii="仿宋" w:hAnsi="仿宋" w:eastAsia="仿宋" w:cs="仿宋"/>
          <w:b/>
          <w:bCs/>
          <w:kern w:val="0"/>
          <w:sz w:val="28"/>
          <w:szCs w:val="28"/>
          <w:highlight w:val="none"/>
          <w:lang w:val="en-US" w:eastAsia="zh-CN"/>
        </w:rPr>
        <w:t>每种产品单价只允许有一个报价，否则视为未实质性响应询比通知书要求。</w:t>
      </w:r>
      <w:r>
        <w:rPr>
          <w:rFonts w:hint="eastAsia" w:ascii="仿宋" w:hAnsi="仿宋" w:eastAsia="仿宋" w:cs="仿宋"/>
          <w:b w:val="0"/>
          <w:bCs w:val="0"/>
          <w:kern w:val="0"/>
          <w:sz w:val="28"/>
          <w:szCs w:val="28"/>
          <w:highlight w:val="none"/>
          <w:lang w:val="en-US" w:eastAsia="zh-CN"/>
        </w:rPr>
        <w:t>供应商的总价包干，包含货物、人工、拆除、安装、运输、吊装、检测、验收、售后、安全、税费等全部费用。</w:t>
      </w:r>
    </w:p>
    <w:p w14:paraId="46362691">
      <w:pPr>
        <w:pStyle w:val="26"/>
        <w:rPr>
          <w:rFonts w:hint="eastAsia"/>
          <w:highlight w:val="none"/>
          <w:lang w:val="en-US" w:eastAsia="zh-CN"/>
        </w:rPr>
      </w:pPr>
      <w:r>
        <w:rPr>
          <w:rFonts w:hint="eastAsia"/>
          <w:highlight w:val="none"/>
          <w:lang w:val="en-US" w:eastAsia="zh-CN"/>
        </w:rPr>
        <w:t>响应文件的报价表中应清楚地标明各项单价、小计等内容(详见响应文件格式</w:t>
      </w:r>
      <w:r>
        <w:rPr>
          <w:rFonts w:hint="eastAsia"/>
          <w:highlight w:val="none"/>
          <w:lang w:val="en-US" w:eastAsia="zh-CN"/>
        </w:rPr>
        <w:t>（分部分项报价明细表）。每种产品单价只允许有一个报价。任何有选择的报价将不予接受。</w:t>
      </w:r>
    </w:p>
    <w:p w14:paraId="28BD29AA">
      <w:pPr>
        <w:pStyle w:val="26"/>
        <w:rPr>
          <w:rFonts w:hint="default"/>
          <w:highlight w:val="none"/>
          <w:lang w:val="en-US" w:eastAsia="zh-CN"/>
        </w:rPr>
      </w:pPr>
      <w:r>
        <w:rPr>
          <w:rFonts w:hint="eastAsia" w:ascii="仿宋" w:hAnsi="仿宋" w:eastAsia="仿宋" w:cs="仿宋"/>
          <w:b w:val="0"/>
          <w:bCs w:val="0"/>
          <w:kern w:val="0"/>
          <w:sz w:val="28"/>
          <w:szCs w:val="28"/>
          <w:highlight w:val="none"/>
          <w:lang w:val="en-US" w:eastAsia="zh-CN"/>
        </w:rPr>
        <w:t>2、响应报价应包括服务费用、管理费、利润、国家对供应商征收的各种税费（增值税专用发票）、采购活动过程中发生的费用及政策性文件规定及合同包含的所有风险、责任、义务等所有费用，即为完成采购需求中所有的服务内容所包含的一切应有费用，成交价格今后将不作任何调整，采购人后期不再追加费用，供应商自行考虑报价风险。</w:t>
      </w:r>
    </w:p>
    <w:p w14:paraId="2D252F37">
      <w:pPr>
        <w:rPr>
          <w:rFonts w:hint="eastAsia" w:ascii="仿宋" w:hAnsi="仿宋" w:eastAsia="仿宋" w:cs="仿宋"/>
          <w:b/>
          <w:bCs/>
          <w:kern w:val="0"/>
          <w:sz w:val="30"/>
          <w:szCs w:val="30"/>
          <w:highlight w:val="none"/>
          <w:lang w:val="en-US" w:eastAsia="zh-CN"/>
        </w:rPr>
      </w:pPr>
      <w:r>
        <w:rPr>
          <w:rFonts w:hint="eastAsia" w:ascii="仿宋" w:hAnsi="仿宋" w:eastAsia="仿宋" w:cs="仿宋"/>
          <w:b/>
          <w:bCs/>
          <w:kern w:val="0"/>
          <w:sz w:val="30"/>
          <w:szCs w:val="30"/>
          <w:highlight w:val="none"/>
          <w:lang w:eastAsia="zh-CN"/>
        </w:rPr>
        <w:t>四</w:t>
      </w:r>
      <w:r>
        <w:rPr>
          <w:rFonts w:hint="eastAsia" w:ascii="仿宋" w:hAnsi="仿宋" w:eastAsia="仿宋" w:cs="仿宋"/>
          <w:b/>
          <w:bCs/>
          <w:kern w:val="0"/>
          <w:sz w:val="30"/>
          <w:szCs w:val="30"/>
          <w:highlight w:val="none"/>
        </w:rPr>
        <w:t>、</w:t>
      </w:r>
      <w:r>
        <w:rPr>
          <w:rFonts w:hint="eastAsia" w:ascii="仿宋" w:hAnsi="仿宋" w:eastAsia="仿宋" w:cs="仿宋"/>
          <w:b/>
          <w:bCs/>
          <w:kern w:val="0"/>
          <w:sz w:val="30"/>
          <w:szCs w:val="30"/>
          <w:highlight w:val="none"/>
          <w:lang w:val="en-US" w:eastAsia="zh-CN"/>
        </w:rPr>
        <w:t>其他需求</w:t>
      </w:r>
    </w:p>
    <w:p w14:paraId="5D479B8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b/>
          <w:bCs/>
          <w:kern w:val="0"/>
          <w:sz w:val="30"/>
          <w:szCs w:val="30"/>
          <w:highlight w:val="none"/>
          <w:lang w:val="en-US" w:eastAsia="zh-CN"/>
        </w:rPr>
      </w:pPr>
      <w:r>
        <w:rPr>
          <w:rFonts w:hint="eastAsia" w:ascii="仿宋" w:hAnsi="仿宋" w:eastAsia="仿宋" w:cs="仿宋"/>
          <w:bCs/>
          <w:kern w:val="0"/>
          <w:sz w:val="28"/>
          <w:szCs w:val="28"/>
          <w:highlight w:val="none"/>
          <w:lang w:val="en-US" w:eastAsia="zh-CN"/>
        </w:rPr>
        <w:t>1</w:t>
      </w:r>
      <w:r>
        <w:rPr>
          <w:rFonts w:hint="eastAsia" w:ascii="仿宋" w:hAnsi="仿宋" w:eastAsia="仿宋" w:cs="仿宋"/>
          <w:bCs/>
          <w:kern w:val="0"/>
          <w:sz w:val="28"/>
          <w:szCs w:val="28"/>
          <w:highlight w:val="none"/>
        </w:rPr>
        <w:t>、</w:t>
      </w:r>
      <w:r>
        <w:rPr>
          <w:rFonts w:hint="eastAsia" w:ascii="仿宋" w:hAnsi="仿宋" w:eastAsia="仿宋" w:cs="仿宋"/>
          <w:bCs/>
          <w:kern w:val="0"/>
          <w:sz w:val="28"/>
          <w:szCs w:val="28"/>
          <w:highlight w:val="none"/>
          <w:lang w:eastAsia="zh-CN"/>
        </w:rPr>
        <w:t>执行标准</w:t>
      </w:r>
      <w:r>
        <w:rPr>
          <w:rFonts w:hint="eastAsia" w:ascii="仿宋" w:hAnsi="仿宋" w:eastAsia="仿宋" w:cs="仿宋"/>
          <w:bCs/>
          <w:kern w:val="0"/>
          <w:sz w:val="28"/>
          <w:szCs w:val="28"/>
          <w:highlight w:val="none"/>
        </w:rPr>
        <w:t>要求:</w:t>
      </w:r>
    </w:p>
    <w:p w14:paraId="383FD75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(1)施工所用滤料、施工工艺应符合国家现行相关标准的要求，施工质量全部合格。</w:t>
      </w:r>
    </w:p>
    <w:p w14:paraId="46D868F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(2)进场海砂滤料需按标准进行抽检试验，并提供完整检测报告，检测相关费用全部含在报价单价中。</w:t>
      </w:r>
    </w:p>
    <w:p w14:paraId="37464E3F">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(3)本次采购施工、滤料产品必须执行现行国家、行业现行相关强制性标准，无国家、行业强制性标准的执行地方、企业标准;滤料及施工质量需合格，并满足招标文件的全部要求。</w:t>
      </w:r>
    </w:p>
    <w:p w14:paraId="1FF7395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2、质量要求:</w:t>
      </w:r>
    </w:p>
    <w:p w14:paraId="62FCFFDB">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(1)所有施工工序、滤料产品必须满足现行国家强制标准和行业标准。不满足标准和要求的滤料、施工成果</w:t>
      </w:r>
      <w:r>
        <w:rPr>
          <w:rFonts w:hint="eastAsia" w:ascii="仿宋" w:hAnsi="仿宋" w:eastAsia="仿宋" w:cs="仿宋"/>
          <w:bCs/>
          <w:kern w:val="0"/>
          <w:sz w:val="28"/>
          <w:szCs w:val="28"/>
          <w:highlight w:val="none"/>
          <w:lang w:eastAsia="zh-CN"/>
        </w:rPr>
        <w:t>，</w:t>
      </w:r>
      <w:r>
        <w:rPr>
          <w:rFonts w:hint="eastAsia" w:ascii="仿宋" w:hAnsi="仿宋" w:eastAsia="仿宋" w:cs="仿宋"/>
          <w:bCs/>
          <w:kern w:val="0"/>
          <w:sz w:val="28"/>
          <w:szCs w:val="28"/>
          <w:highlight w:val="none"/>
        </w:rPr>
        <w:t>招标人有权全部拒收。</w:t>
      </w:r>
    </w:p>
    <w:p w14:paraId="5714D525">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(2)滤料进场供货时需提供滤料生产厂家合格证书及其他相关质量资料。</w:t>
      </w:r>
    </w:p>
    <w:p w14:paraId="4891D711">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(3)投标人提供的滤料必须是全新、原装的自来水过滤专用天然海砂，完全符合国家规定的水处理滤料质量标准，供货进场时必须具有有资质的第三方检测机构出具的产品质量检验报告。施工工期必须按照招标文件要求按期完成，否则，按相应法律处理并扣除履约保证金。</w:t>
      </w:r>
    </w:p>
    <w:p w14:paraId="389E175B">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(4)本招标文件的所有技术、商务要求，作为验收施工成果合格标准的依据。中标后将严格按照招标文件要求开展施工、组织验收。</w:t>
      </w:r>
    </w:p>
    <w:p w14:paraId="11D6B67E">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(5)项目整体质保期不低于</w:t>
      </w:r>
      <w:r>
        <w:rPr>
          <w:rFonts w:hint="eastAsia" w:ascii="仿宋" w:hAnsi="仿宋" w:eastAsia="仿宋" w:cs="仿宋"/>
          <w:bCs/>
          <w:kern w:val="0"/>
          <w:sz w:val="28"/>
          <w:szCs w:val="28"/>
          <w:highlight w:val="none"/>
          <w:lang w:val="en-US" w:eastAsia="zh-CN"/>
        </w:rPr>
        <w:t>1</w:t>
      </w:r>
      <w:r>
        <w:rPr>
          <w:rFonts w:hint="eastAsia" w:ascii="仿宋" w:hAnsi="仿宋" w:eastAsia="仿宋" w:cs="仿宋"/>
          <w:bCs/>
          <w:kern w:val="0"/>
          <w:sz w:val="28"/>
          <w:szCs w:val="28"/>
          <w:highlight w:val="none"/>
        </w:rPr>
        <w:t>年。</w:t>
      </w:r>
    </w:p>
    <w:p w14:paraId="5F9578CB">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3、售后服务要求</w:t>
      </w:r>
    </w:p>
    <w:p w14:paraId="3DE4C006">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在安装过程中，中标单位应委派专业人员在现场给予指导及技术配合。在质保期内，接到招标人报修电话后，供应商应在24小时内上门服务。</w:t>
      </w:r>
    </w:p>
    <w:p w14:paraId="6252362C">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4、商务要求</w:t>
      </w:r>
    </w:p>
    <w:p w14:paraId="30A457D8">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(1)滤料采购、施工、维修、检验、验收等按照以下原则执行:有国家标准的执行国家标准:无国家标准的执行行业标准;无行业标准的执行地方标准;无地方标准的执行企业标准。</w:t>
      </w:r>
    </w:p>
    <w:p w14:paraId="4B1D4361">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(2)招标文件中列明滤料规格、材质要求仅供参考，并非指定品牌，但投标人提供的滤料必须满足0.8mm-1.2mm天然海砂硬性参数要求，投标人可以选用替代货源，但替代滤料整体性能、材质标准必须等同于或优于招标文件相关要求。</w:t>
      </w:r>
    </w:p>
    <w:p w14:paraId="484F6332">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(3)施工所用滤料必须为全新的、未使用过的原装正品，并完全符合国家质量标准，进场时必须提供厂家出具的合格证书、有国家强制性认证要求的产品须提供相应证书，滤料的技术参数及材质标准必须由投标人提供国家相关检测机构出具的检验报告、生产厂家公开发布的印刷资料等技术资料予以支持。没有技术资料支持的滤料参数、材质标准不能视为响应。(厂家出具的合格证书进场时同步提供)</w:t>
      </w:r>
    </w:p>
    <w:p w14:paraId="75D91956">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(4)技术支持</w:t>
      </w:r>
    </w:p>
    <w:p w14:paraId="0FC4C630">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1、中标人应向招标人提供全方位、及时而有效的技术支持和服务。</w:t>
      </w:r>
    </w:p>
    <w:p w14:paraId="31F98770">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2、中标人负责供货。</w:t>
      </w:r>
    </w:p>
    <w:p w14:paraId="756FE6F5">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3、中标人负责将货物的全部有关技术文件(外文应提供中文翻译资料，下同)、施工图纸、资料、测试、验收报告等汇集成册交付招标人，涉及进口的产品或部件配件软件等须提供中国海关进口货物报关单、完税证明及商检证明等材料。</w:t>
      </w:r>
    </w:p>
    <w:p w14:paraId="2F1C639A">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(5)质保:1、质保要求按照国家规定，所有质保维修、更换滤料相关费用均已包含在投标报价中，质保期满后，应提供优先的有偿售后服务及按不高于投标文件中主要滤料清单所报价格供应原厂合格滤料。</w:t>
      </w:r>
    </w:p>
    <w:p w14:paraId="27FC7252">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2、中标人须设有维修服务电话，负责解答招标人在滤池运行、滤料使用中遇到的问题，及时提出解决问题的建议和现场处置操作方案。</w:t>
      </w:r>
    </w:p>
    <w:p w14:paraId="449A0996">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(六)计划施工期限:接到甲方开工通知后30日历天内完成全部施工、冲洗、清理工作并具备验收条件。</w:t>
      </w:r>
    </w:p>
    <w:p w14:paraId="43757C77">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(七)施工地点:定远县第一水厂指定滤池区域。</w:t>
      </w:r>
    </w:p>
    <w:p w14:paraId="5D13979A">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(八)验收:</w:t>
      </w:r>
    </w:p>
    <w:p w14:paraId="712C446B">
      <w:pPr>
        <w:widowControl/>
        <w:spacing w:line="360" w:lineRule="auto"/>
        <w:ind w:firstLine="560" w:firstLineChars="200"/>
        <w:jc w:val="left"/>
        <w:rPr>
          <w:rFonts w:hint="eastAsia" w:ascii="仿宋" w:hAnsi="仿宋" w:eastAsia="仿宋" w:cs="仿宋"/>
          <w:bCs/>
          <w:kern w:val="0"/>
          <w:sz w:val="28"/>
          <w:szCs w:val="28"/>
          <w:highlight w:val="none"/>
        </w:rPr>
      </w:pPr>
      <w:r>
        <w:rPr>
          <w:rFonts w:hint="eastAsia" w:ascii="仿宋" w:hAnsi="仿宋" w:eastAsia="仿宋" w:cs="仿宋"/>
          <w:bCs/>
          <w:kern w:val="0"/>
          <w:sz w:val="28"/>
          <w:szCs w:val="28"/>
          <w:highlight w:val="none"/>
        </w:rPr>
        <w:t>1、招标人和相关部门按照国家规定标准验收，没有国家标准的按行业标准验收，无行业标准的按地方或企业标准验收，中标人予以全程配合。涉及水质、供水安全等需要由质检或行业主管部门参与验收的，招标人须约请相关部门和专家参加项目竣工验收。</w:t>
      </w:r>
    </w:p>
    <w:p w14:paraId="65121196">
      <w:pPr>
        <w:widowControl/>
        <w:spacing w:line="360" w:lineRule="auto"/>
        <w:ind w:firstLine="560" w:firstLineChars="200"/>
        <w:jc w:val="left"/>
        <w:rPr>
          <w:rFonts w:ascii="仿宋" w:hAnsi="仿宋" w:eastAsia="仿宋" w:cs="仿宋"/>
          <w:kern w:val="0"/>
          <w:sz w:val="28"/>
          <w:szCs w:val="28"/>
          <w:highlight w:val="none"/>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
          <w:bCs/>
          <w:kern w:val="0"/>
          <w:sz w:val="28"/>
          <w:szCs w:val="28"/>
          <w:highlight w:val="none"/>
        </w:rPr>
        <w:t>2、验收时，投标人应提供增值税专用发票、滤料制造厂家出具的产品合格证书、滤料检测报告、全套竣工施工资料等；提供有关滤池运行、维护操作说明书，保养修理所需工具和配套资料；施工图纸、检测报告、验收记录等技术性指导文件和应由投标人提供的全部资料。</w:t>
      </w:r>
    </w:p>
    <w:p w14:paraId="49C9ED4D">
      <w:pPr>
        <w:numPr>
          <w:ilvl w:val="0"/>
          <w:numId w:val="0"/>
        </w:numPr>
        <w:jc w:val="center"/>
        <w:outlineLvl w:val="1"/>
        <w:rPr>
          <w:rFonts w:ascii="方正宋黑简体" w:hAnsi="宋体" w:eastAsia="方正宋黑简体" w:cs="黑体"/>
          <w:b/>
          <w:bCs/>
          <w:sz w:val="32"/>
          <w:szCs w:val="32"/>
          <w:highlight w:val="none"/>
        </w:rPr>
      </w:pPr>
      <w:bookmarkStart w:id="76" w:name="_Toc516240333"/>
      <w:bookmarkStart w:id="77" w:name="_Toc466549691"/>
      <w:bookmarkStart w:id="78" w:name="_Toc28967"/>
      <w:bookmarkStart w:id="79" w:name="_Toc516240280"/>
      <w:r>
        <w:rPr>
          <w:rFonts w:hint="eastAsia" w:ascii="方正宋黑简体" w:hAnsi="宋体" w:eastAsia="方正宋黑简体" w:cs="黑体"/>
          <w:b/>
          <w:bCs/>
          <w:kern w:val="2"/>
          <w:sz w:val="32"/>
          <w:szCs w:val="32"/>
          <w:highlight w:val="none"/>
          <w:lang w:val="en-US" w:eastAsia="zh-CN" w:bidi="ar-SA"/>
        </w:rPr>
        <w:t>七、</w:t>
      </w:r>
      <w:r>
        <w:rPr>
          <w:rFonts w:hint="eastAsia" w:ascii="方正宋黑简体" w:hAnsi="宋体" w:eastAsia="方正宋黑简体" w:cs="黑体"/>
          <w:b/>
          <w:bCs/>
          <w:sz w:val="32"/>
          <w:szCs w:val="32"/>
          <w:highlight w:val="none"/>
        </w:rPr>
        <w:t>合同格式</w:t>
      </w:r>
      <w:bookmarkEnd w:id="76"/>
      <w:bookmarkEnd w:id="77"/>
      <w:bookmarkEnd w:id="78"/>
      <w:bookmarkEnd w:id="79"/>
    </w:p>
    <w:p w14:paraId="6832CA1B">
      <w:pPr>
        <w:spacing w:line="360" w:lineRule="auto"/>
        <w:jc w:val="center"/>
        <w:outlineLvl w:val="1"/>
        <w:rPr>
          <w:rFonts w:hint="eastAsia" w:ascii="仿宋" w:hAnsi="仿宋" w:eastAsia="仿宋" w:cs="仿宋"/>
          <w:b/>
          <w:bCs/>
          <w:kern w:val="0"/>
          <w:sz w:val="24"/>
          <w:szCs w:val="24"/>
          <w:highlight w:val="none"/>
        </w:rPr>
      </w:pPr>
      <w:r>
        <w:rPr>
          <w:rFonts w:hint="eastAsia" w:ascii="仿宋" w:hAnsi="仿宋" w:eastAsia="仿宋" w:cs="仿宋"/>
          <w:b/>
          <w:bCs/>
          <w:sz w:val="24"/>
          <w:szCs w:val="24"/>
          <w:highlight w:val="none"/>
          <w:lang w:val="en-US" w:eastAsia="zh-CN"/>
        </w:rPr>
        <w:t>定远县城乡供水一体化优化工程--第一水厂滤池更换石英砂项目</w:t>
      </w:r>
    </w:p>
    <w:p w14:paraId="5FF69C79">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甲乙双方经过协商一致，本着合作共赢之目的订立本合同，由甲方向乙方采购</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zh-CN"/>
        </w:rPr>
        <w:t>项目，合同金额为（含税、大写）</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，小写：</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zh-CN"/>
        </w:rPr>
        <w:t>元（其中不含可抵扣增值税价款</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zh-CN"/>
        </w:rPr>
        <w:t>元，可抵扣增值税为</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zh-CN"/>
        </w:rPr>
        <w:t>元）。依据《民法典》及相关法律法规，为进一步明确双方的责任，确保合同的顺利履行，双方商定同意按如下条款和条件签订合同, 合同签订时间：</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zh-CN"/>
        </w:rPr>
        <w:t>年</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zh-CN"/>
        </w:rPr>
        <w:t>月</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zh-CN"/>
        </w:rPr>
        <w:t>日，签订地点：</w:t>
      </w:r>
      <w:r>
        <w:rPr>
          <w:rFonts w:hint="eastAsia" w:ascii="仿宋" w:hAnsi="仿宋" w:eastAsia="仿宋" w:cs="仿宋"/>
          <w:kern w:val="0"/>
          <w:sz w:val="24"/>
          <w:szCs w:val="24"/>
          <w:highlight w:val="none"/>
          <w:lang w:val="en-US" w:eastAsia="zh-CN"/>
        </w:rPr>
        <w:t>滁州</w:t>
      </w:r>
      <w:r>
        <w:rPr>
          <w:rFonts w:hint="eastAsia" w:ascii="仿宋" w:hAnsi="仿宋" w:eastAsia="仿宋" w:cs="仿宋"/>
          <w:kern w:val="0"/>
          <w:sz w:val="24"/>
          <w:szCs w:val="24"/>
          <w:highlight w:val="none"/>
          <w:lang w:val="zh-CN"/>
        </w:rPr>
        <w:t>市</w:t>
      </w:r>
      <w:r>
        <w:rPr>
          <w:rFonts w:hint="eastAsia" w:ascii="仿宋" w:hAnsi="仿宋" w:eastAsia="仿宋" w:cs="仿宋"/>
          <w:kern w:val="0"/>
          <w:sz w:val="24"/>
          <w:szCs w:val="24"/>
          <w:highlight w:val="none"/>
          <w:lang w:val="en-US" w:eastAsia="zh-CN"/>
        </w:rPr>
        <w:t>定远县</w:t>
      </w:r>
      <w:r>
        <w:rPr>
          <w:rFonts w:hint="eastAsia" w:ascii="仿宋" w:hAnsi="仿宋" w:eastAsia="仿宋" w:cs="仿宋"/>
          <w:kern w:val="0"/>
          <w:sz w:val="24"/>
          <w:szCs w:val="24"/>
          <w:highlight w:val="none"/>
          <w:lang w:val="zh-CN"/>
        </w:rPr>
        <w:t>，履行地点：</w:t>
      </w:r>
      <w:r>
        <w:rPr>
          <w:rFonts w:hint="eastAsia" w:ascii="仿宋" w:hAnsi="仿宋" w:eastAsia="仿宋" w:cs="仿宋"/>
          <w:kern w:val="0"/>
          <w:sz w:val="24"/>
          <w:szCs w:val="24"/>
          <w:highlight w:val="none"/>
          <w:u w:val="single"/>
          <w:lang w:val="en-US" w:eastAsia="zh-CN"/>
        </w:rPr>
        <w:t xml:space="preserve"> 滁州</w:t>
      </w:r>
      <w:r>
        <w:rPr>
          <w:rFonts w:hint="eastAsia" w:ascii="仿宋" w:hAnsi="仿宋" w:eastAsia="仿宋" w:cs="仿宋"/>
          <w:kern w:val="0"/>
          <w:sz w:val="24"/>
          <w:szCs w:val="24"/>
          <w:highlight w:val="none"/>
          <w:u w:val="single"/>
          <w:lang w:val="zh-CN"/>
        </w:rPr>
        <w:t>市</w:t>
      </w:r>
      <w:r>
        <w:rPr>
          <w:rFonts w:hint="eastAsia" w:ascii="仿宋" w:hAnsi="仿宋" w:eastAsia="仿宋" w:cs="仿宋"/>
          <w:kern w:val="0"/>
          <w:sz w:val="24"/>
          <w:szCs w:val="24"/>
          <w:highlight w:val="none"/>
          <w:u w:val="single"/>
          <w:lang w:val="en-US" w:eastAsia="zh-CN"/>
        </w:rPr>
        <w:t xml:space="preserve">定远县  </w:t>
      </w:r>
      <w:r>
        <w:rPr>
          <w:rFonts w:hint="eastAsia" w:ascii="仿宋" w:hAnsi="仿宋" w:eastAsia="仿宋" w:cs="仿宋"/>
          <w:kern w:val="0"/>
          <w:sz w:val="24"/>
          <w:szCs w:val="24"/>
          <w:highlight w:val="none"/>
          <w:lang w:val="zh-CN"/>
        </w:rPr>
        <w:t xml:space="preserve"> 。</w:t>
      </w:r>
    </w:p>
    <w:p w14:paraId="38EBEDA3">
      <w:pPr>
        <w:widowControl/>
        <w:spacing w:line="360" w:lineRule="auto"/>
        <w:jc w:val="left"/>
        <w:rPr>
          <w:rFonts w:hint="eastAsia" w:ascii="仿宋" w:hAnsi="仿宋" w:eastAsia="仿宋" w:cs="仿宋"/>
          <w:kern w:val="0"/>
          <w:sz w:val="24"/>
          <w:szCs w:val="24"/>
          <w:highlight w:val="none"/>
          <w:lang w:val="zh-CN"/>
        </w:rPr>
      </w:pPr>
    </w:p>
    <w:p w14:paraId="1AC7451C">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第一条货物名称、型号/规格、数量及金额（清单另附）</w:t>
      </w:r>
    </w:p>
    <w:p w14:paraId="249CCF69">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货物数量均为暂定量，结算时以现场实际发生供货量为准，乙方不得以供货量增减为由要求变更合同单价。送货时，需提供材料出厂合格证、推广证及检测报告等（根据具体采购内容确定），该项费用包含在合同价中。</w:t>
      </w:r>
    </w:p>
    <w:p w14:paraId="5EDF7178">
      <w:pPr>
        <w:widowControl/>
        <w:spacing w:line="360" w:lineRule="auto"/>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    2、乙方对实际供货数量少于暂定数量具有明确认知，乙方不得以实际供货数量少于暂定数量为由向甲方提出索赔。</w:t>
      </w:r>
    </w:p>
    <w:p w14:paraId="501F5066">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3、综合单价内容包括</w:t>
      </w:r>
      <w:r>
        <w:rPr>
          <w:rFonts w:hint="eastAsia" w:ascii="仿宋" w:hAnsi="仿宋" w:eastAsia="仿宋" w:cs="仿宋"/>
          <w:kern w:val="0"/>
          <w:sz w:val="24"/>
          <w:szCs w:val="24"/>
          <w:highlight w:val="none"/>
          <w:lang w:val="zh-CN"/>
        </w:rPr>
        <w:t>旧滤料挖掘、鹅卵石清洗、天然海砂采购铺设、机械吊装运输、垃圾清运、人工、安全文明施工、水质检测、税费、售后质保、验收等所需全部费用，并综合考虑市场价格波动等一定的风险因素。</w:t>
      </w:r>
    </w:p>
    <w:p w14:paraId="045095B8">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第二条 质量与质保</w:t>
      </w:r>
    </w:p>
    <w:p w14:paraId="43F14980">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1、乙方提供的产品应符合最新的国家、行业标准，以及合同约定标准，并符合甲方的使用要求与合同目的。</w:t>
      </w:r>
    </w:p>
    <w:p w14:paraId="3CC52A87">
      <w:pPr>
        <w:widowControl/>
        <w:spacing w:line="360" w:lineRule="auto"/>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   规格型号：详见投标报价清单。</w:t>
      </w:r>
    </w:p>
    <w:p w14:paraId="53EA5190">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2、技术要求按招标文件要求执行，招标文件中质量要求是本合同的当然组成部分。</w:t>
      </w:r>
    </w:p>
    <w:p w14:paraId="433DD001">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3、乙方提供的货物应当符合国家政策、行业标准或者法律规定的最低质保期限，质保期内货物存在质量问题的，乙方应当无偿修理，无法修理或者修理后仍不能满足甲方使用目的或者合同要求的，乙方应当在</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日内更换。</w:t>
      </w:r>
    </w:p>
    <w:p w14:paraId="096A877F">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4、质保期：</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w:t>
      </w:r>
    </w:p>
    <w:p w14:paraId="57B98611">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 xml:space="preserve">第三条 包装方式和包装品的处理： </w:t>
      </w:r>
    </w:p>
    <w:p w14:paraId="72491030">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乙方应根据买卖标的的性质与特点，采用符合国家或主管部门包装标准制作的，可以充分保障买卖标的的运输与吊装安全的包装物。该费用已经包含在合同价款中。</w:t>
      </w:r>
    </w:p>
    <w:p w14:paraId="35DD7D28">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 xml:space="preserve">第四条 交货方式： </w:t>
      </w:r>
    </w:p>
    <w:p w14:paraId="154CE476">
      <w:pPr>
        <w:widowControl/>
        <w:spacing w:line="360" w:lineRule="auto"/>
        <w:ind w:left="479" w:leftChars="228" w:firstLine="0" w:firstLineChars="0"/>
        <w:jc w:val="left"/>
        <w:rPr>
          <w:rFonts w:hint="default" w:ascii="仿宋" w:hAnsi="仿宋" w:eastAsia="仿宋" w:cs="仿宋"/>
          <w:kern w:val="0"/>
          <w:sz w:val="24"/>
          <w:szCs w:val="24"/>
          <w:highlight w:val="none"/>
          <w:u w:val="single"/>
          <w:lang w:val="en-US" w:eastAsia="zh-CN"/>
        </w:rPr>
      </w:pPr>
      <w:r>
        <w:rPr>
          <w:rFonts w:hint="eastAsia" w:ascii="仿宋" w:hAnsi="仿宋" w:eastAsia="仿宋" w:cs="仿宋"/>
          <w:kern w:val="0"/>
          <w:sz w:val="24"/>
          <w:szCs w:val="24"/>
          <w:highlight w:val="none"/>
          <w:lang w:val="zh-CN"/>
        </w:rPr>
        <w:t>1、交货时间：</w:t>
      </w:r>
      <w:r>
        <w:rPr>
          <w:rFonts w:hint="eastAsia" w:ascii="仿宋" w:hAnsi="仿宋" w:eastAsia="仿宋" w:cs="仿宋"/>
          <w:kern w:val="0"/>
          <w:sz w:val="24"/>
          <w:szCs w:val="24"/>
          <w:highlight w:val="none"/>
          <w:lang w:val="en-US" w:eastAsia="zh-CN"/>
        </w:rPr>
        <w:t xml:space="preserve"> </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zh-CN"/>
        </w:rPr>
        <w:t>2、交货地点：</w:t>
      </w:r>
      <w:r>
        <w:rPr>
          <w:rFonts w:hint="eastAsia" w:ascii="仿宋" w:hAnsi="仿宋" w:eastAsia="仿宋" w:cs="仿宋"/>
          <w:kern w:val="0"/>
          <w:sz w:val="24"/>
          <w:szCs w:val="24"/>
          <w:highlight w:val="none"/>
          <w:lang w:val="en-US" w:eastAsia="zh-CN"/>
        </w:rPr>
        <w:t xml:space="preserve"> </w:t>
      </w:r>
      <w:r>
        <w:rPr>
          <w:rFonts w:hint="eastAsia" w:ascii="仿宋" w:hAnsi="仿宋" w:eastAsia="仿宋" w:cs="仿宋"/>
          <w:kern w:val="0"/>
          <w:sz w:val="24"/>
          <w:szCs w:val="24"/>
          <w:highlight w:val="none"/>
          <w:u w:val="single"/>
          <w:lang w:val="en-US" w:eastAsia="zh-CN"/>
        </w:rPr>
        <w:t xml:space="preserve">                                                    ；</w:t>
      </w:r>
    </w:p>
    <w:p w14:paraId="3CCE60BE">
      <w:pPr>
        <w:keepNext w:val="0"/>
        <w:keepLines w:val="0"/>
        <w:pageBreakBefore w:val="0"/>
        <w:widowControl/>
        <w:kinsoku/>
        <w:wordWrap/>
        <w:overflowPunct/>
        <w:topLinePunct w:val="0"/>
        <w:autoSpaceDE/>
        <w:autoSpaceDN/>
        <w:bidi w:val="0"/>
        <w:adjustRightInd/>
        <w:snapToGrid/>
        <w:spacing w:line="240" w:lineRule="auto"/>
        <w:ind w:left="0" w:leftChars="0" w:firstLine="480" w:firstLineChars="200"/>
        <w:jc w:val="left"/>
        <w:textAlignment w:val="auto"/>
        <w:rPr>
          <w:rFonts w:hint="eastAsia" w:ascii="仿宋" w:hAnsi="仿宋" w:eastAsia="仿宋" w:cs="仿宋"/>
          <w:kern w:val="0"/>
          <w:sz w:val="24"/>
          <w:szCs w:val="24"/>
          <w:highlight w:val="none"/>
          <w:u w:val="single"/>
          <w:lang w:val="en-US" w:eastAsia="zh-CN"/>
        </w:rPr>
      </w:pPr>
      <w:r>
        <w:rPr>
          <w:rFonts w:hint="eastAsia" w:ascii="仿宋" w:hAnsi="仿宋" w:eastAsia="仿宋" w:cs="仿宋"/>
          <w:kern w:val="0"/>
          <w:sz w:val="24"/>
          <w:szCs w:val="24"/>
          <w:highlight w:val="none"/>
          <w:lang w:val="zh-CN"/>
        </w:rPr>
        <w:t>3、</w:t>
      </w:r>
      <w:r>
        <w:rPr>
          <w:rFonts w:hint="eastAsia" w:ascii="仿宋" w:hAnsi="仿宋" w:eastAsia="仿宋" w:cs="仿宋"/>
          <w:kern w:val="0"/>
          <w:sz w:val="24"/>
          <w:szCs w:val="24"/>
          <w:highlight w:val="none"/>
          <w:lang w:val="en-US" w:eastAsia="zh-CN"/>
        </w:rPr>
        <w:t>交付方式</w:t>
      </w: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 xml:space="preserve"> </w:t>
      </w:r>
      <w:r>
        <w:rPr>
          <w:rFonts w:hint="eastAsia" w:ascii="仿宋" w:hAnsi="仿宋" w:eastAsia="仿宋" w:cs="仿宋"/>
          <w:kern w:val="0"/>
          <w:sz w:val="24"/>
          <w:szCs w:val="24"/>
          <w:highlight w:val="none"/>
          <w:u w:val="single"/>
          <w:lang w:val="en-US" w:eastAsia="zh-CN"/>
        </w:rPr>
        <w:t xml:space="preserve">                                                  。  </w:t>
      </w:r>
    </w:p>
    <w:p w14:paraId="3A3CCCA0">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4、发票提供：乙方在规定时间内必须提供合法有效的全额（含装、运等费用）增值税</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专用</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发票，发票的开票单位必须为乙方单位，税率：</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 xml:space="preserve"> ，合同签订后，合同不含税单价维持不变，增值税专用发票税率、税金和含税单价随国家政策的调整而调整。</w:t>
      </w:r>
    </w:p>
    <w:p w14:paraId="2713A67A">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5、所有货物指定接收人为</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zh-CN"/>
        </w:rPr>
        <w:t>，其它人签字接收一律无效。</w:t>
      </w:r>
    </w:p>
    <w:p w14:paraId="05D5070A">
      <w:pPr>
        <w:widowControl/>
        <w:spacing w:line="360" w:lineRule="auto"/>
        <w:ind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6、保险：由乙方办理，费用自理。</w:t>
      </w:r>
    </w:p>
    <w:p w14:paraId="5BE539A0">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第五条 合同文件内容</w:t>
      </w:r>
    </w:p>
    <w:p w14:paraId="000E86B2">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以下文件是合同不可分割的部分，并按照以下顺序进行解释：</w:t>
      </w:r>
    </w:p>
    <w:p w14:paraId="21731EEC">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1、本项目</w:t>
      </w:r>
      <w:r>
        <w:rPr>
          <w:rFonts w:hint="eastAsia" w:ascii="仿宋" w:hAnsi="仿宋" w:eastAsia="仿宋" w:cs="仿宋"/>
          <w:kern w:val="0"/>
          <w:sz w:val="24"/>
          <w:szCs w:val="24"/>
          <w:highlight w:val="none"/>
          <w:lang w:val="en-US" w:eastAsia="zh-CN"/>
        </w:rPr>
        <w:t>询比</w:t>
      </w:r>
      <w:r>
        <w:rPr>
          <w:rFonts w:hint="eastAsia" w:ascii="仿宋" w:hAnsi="仿宋" w:eastAsia="仿宋" w:cs="仿宋"/>
          <w:kern w:val="0"/>
          <w:sz w:val="24"/>
          <w:szCs w:val="24"/>
          <w:highlight w:val="none"/>
          <w:lang w:val="zh-CN"/>
        </w:rPr>
        <w:t>文件；</w:t>
      </w:r>
    </w:p>
    <w:p w14:paraId="23714D1B">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2、中标通知书；</w:t>
      </w:r>
    </w:p>
    <w:p w14:paraId="74EB7BF5">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3、合同履行过程中，双方签订的补充协议；</w:t>
      </w:r>
    </w:p>
    <w:p w14:paraId="1C8D4157">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4、评标记录；</w:t>
      </w:r>
    </w:p>
    <w:p w14:paraId="0F5AB812">
      <w:pPr>
        <w:widowControl/>
        <w:spacing w:line="360" w:lineRule="auto"/>
        <w:ind w:left="479" w:leftChars="228" w:firstLine="0" w:firstLineChars="0"/>
        <w:jc w:val="left"/>
        <w:rPr>
          <w:rFonts w:hint="eastAsia" w:ascii="仿宋" w:hAnsi="仿宋" w:eastAsia="仿宋" w:cs="仿宋"/>
          <w:b/>
          <w:bCs/>
          <w:kern w:val="0"/>
          <w:sz w:val="24"/>
          <w:szCs w:val="24"/>
          <w:highlight w:val="none"/>
        </w:rPr>
      </w:pPr>
      <w:r>
        <w:rPr>
          <w:rFonts w:hint="eastAsia" w:ascii="仿宋" w:hAnsi="仿宋" w:eastAsia="仿宋" w:cs="仿宋"/>
          <w:kern w:val="0"/>
          <w:sz w:val="24"/>
          <w:szCs w:val="24"/>
          <w:highlight w:val="none"/>
          <w:lang w:val="zh-CN"/>
        </w:rPr>
        <w:t>5、中标人提交的投标书。</w:t>
      </w:r>
    </w:p>
    <w:p w14:paraId="57D6DAFE">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第六条 供货及验收</w:t>
      </w:r>
    </w:p>
    <w:p w14:paraId="33AF7BFD">
      <w:pPr>
        <w:widowControl/>
        <w:spacing w:line="360" w:lineRule="auto"/>
        <w:ind w:left="0" w:leftChars="0"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货物到达甲方指定地点后，甲方作初步的规格、数量、外观等的验收，该验收合格不应视为货物内在品质的合格，也不能因此免除出卖人的质量保证义务。在货物使用过程中发现的质量问题，甲方应及时提出，并采取措施防止损失的扩大。</w:t>
      </w:r>
    </w:p>
    <w:p w14:paraId="5FCD8B5D">
      <w:pPr>
        <w:widowControl/>
        <w:spacing w:line="360" w:lineRule="auto"/>
        <w:ind w:left="0" w:leftChars="0" w:firstLine="480" w:firstLineChars="20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2、若乙方对于甲方的验收结果或质量异议不予认可，则甲方可以单方选定具有相应资质的第三方检测机构进行检测，该第三方的检测结果对于双方当事人均有约束力。检测费用由责任方承担。</w:t>
      </w:r>
    </w:p>
    <w:p w14:paraId="5A9FEEBE">
      <w:pPr>
        <w:widowControl/>
        <w:spacing w:line="360" w:lineRule="auto"/>
        <w:ind w:left="19" w:leftChars="9" w:firstLine="458" w:firstLineChars="191"/>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建设单位或其委托的第三方检测机构、质监站等政府部门出具的检测结果对双方均具有约束力，双方一致同意以该检测结果为准。</w:t>
      </w:r>
    </w:p>
    <w:p w14:paraId="477BF20E">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3、经检测不合格产品由乙方负责更换，如因不合格产品给甲方造成损失的，由乙方承担。</w:t>
      </w:r>
    </w:p>
    <w:p w14:paraId="6A520A7E">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4、甲乙双方按照招标文件约定，合同签订后按甲方规定的地点、时间交货。交货后乙方应向甲方提供下列单据：制造厂家出具的质量检验证书和数量证明书及与项目有关的技术资料等。货物运送至指定地点后，由甲方在</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 xml:space="preserve">   个工作日内负责验收，甲方可聘请相关部门和技术人员对产品质量、数量及规格进行检测，费用由责任方承担，具体分担如下：在乙方提供出厂检测报告合格的情况下，经现场取样第三方检测合格，检测费用由甲方承担；检测不合格，检测费用由乙方承担并无条件退货，并承担违约责任。对于留存样品的材料，乙方供货要与样品保持一致，否则乙方应承担违约责任。</w:t>
      </w:r>
    </w:p>
    <w:p w14:paraId="4B2D9B47">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第七条 付款及相关责任</w:t>
      </w:r>
    </w:p>
    <w:p w14:paraId="55FDE250">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zh-CN"/>
        </w:rPr>
        <w:t>1、 无预付工程款，</w:t>
      </w:r>
      <w:r>
        <w:rPr>
          <w:rFonts w:hint="eastAsia" w:ascii="仿宋" w:hAnsi="仿宋" w:eastAsia="仿宋" w:cs="仿宋"/>
          <w:kern w:val="0"/>
          <w:sz w:val="24"/>
          <w:szCs w:val="24"/>
          <w:highlight w:val="none"/>
          <w:lang w:val="en-US" w:eastAsia="zh-CN"/>
        </w:rPr>
        <w:t>安装并调试完成后，经甲方验收合格后一次性支付货款。</w:t>
      </w:r>
    </w:p>
    <w:p w14:paraId="0BD4D1D9">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乙方必须在付款前向甲方提供合法有效的，与结算金额（含装、运等费用）等额的增值税专用发票。甲方收到发票后才进行付款，否则甲方有权拒绝支付，因乙方未及时开具发票或者开具不符合合同约定及法律规定的发票而造成的付款延迟等后果由乙方自行承担，乙方未提供发票无权向甲方主张逾期利息。发票的开票单位必须为乙方单位，抬头单位必须为甲方单位，并按照实际供货情况，准确填写发票项目。一切税费由乙方自行承担，货款付至合同项下乙方银行账户。</w:t>
      </w:r>
    </w:p>
    <w:p w14:paraId="10C90BD3">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乙方确认：乙方应该按本协议约定向甲方开具发票，因乙方原因，无法向甲方开具协议约定发票，无论是否导致本协议终止、变更、解除，乙方应按本合同约定承担违约责任；同时不免除乙方向甲方开具协议约定发票的义务。</w:t>
      </w:r>
    </w:p>
    <w:p w14:paraId="1DBAD2EB">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3、甲方的付款行为不视为甲方已经确认该付款所涉及的任何工程项目或材料或产品等已验收合格，也不视为甲方已经免除了乙方就该部分工程材料或产品等应承担的任何责任。</w:t>
      </w:r>
    </w:p>
    <w:p w14:paraId="6F4C2F07">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4、本合同项下所有款项支付均是优先支付本金。</w:t>
      </w:r>
    </w:p>
    <w:p w14:paraId="1D1FD37A">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5、如乙方迟延履行或履行不符合同约定的，甲方有权顺延前期、当期以及以后各期合同款项的支付，直至乙方履行符合合同约定或甲方认为满意为止，且不视为甲方违约。</w:t>
      </w:r>
    </w:p>
    <w:p w14:paraId="758B3DEC">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6、乙方确认：甲方按合同约定办理结算后，以短信方式通知乙方，乙方接收短信的手机号码为【</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合同履行过程中，甲方向该号码短信送达的任何信息均视为已向乙方送达。如乙方变更该号码，则应当以书面形式通知甲方，否则甲方送达原号码的信息仍然视为已送达。乙方如对短信内容有异议的应当在收到短信后三日内与甲方核对，否则视为乙方已认可短信内容。</w:t>
      </w:r>
    </w:p>
    <w:p w14:paraId="78D27049">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开具增值税发票信息</w:t>
      </w:r>
    </w:p>
    <w:p w14:paraId="3D56F59C">
      <w:pPr>
        <w:widowControl/>
        <w:spacing w:line="360" w:lineRule="auto"/>
        <w:ind w:left="479" w:leftChars="228" w:firstLine="0" w:firstLineChars="0"/>
        <w:jc w:val="left"/>
        <w:rPr>
          <w:rFonts w:hint="default" w:ascii="仿宋" w:hAnsi="仿宋" w:eastAsia="仿宋" w:cs="仿宋"/>
          <w:kern w:val="0"/>
          <w:sz w:val="24"/>
          <w:szCs w:val="24"/>
          <w:highlight w:val="none"/>
          <w:u w:val="single"/>
          <w:lang w:val="en-US" w:eastAsia="zh-CN"/>
        </w:rPr>
      </w:pPr>
      <w:r>
        <w:rPr>
          <w:rFonts w:hint="eastAsia" w:ascii="仿宋" w:hAnsi="仿宋" w:eastAsia="仿宋" w:cs="仿宋"/>
          <w:kern w:val="0"/>
          <w:sz w:val="24"/>
          <w:szCs w:val="24"/>
          <w:highlight w:val="none"/>
          <w:lang w:val="zh-CN"/>
        </w:rPr>
        <w:t>名        称</w:t>
      </w:r>
      <w:r>
        <w:rPr>
          <w:rFonts w:hint="eastAsia" w:ascii="仿宋" w:hAnsi="仿宋" w:eastAsia="仿宋" w:cs="仿宋"/>
          <w:kern w:val="0"/>
          <w:sz w:val="24"/>
          <w:szCs w:val="24"/>
          <w:highlight w:val="none"/>
          <w:lang w:val="zh-CN"/>
        </w:rPr>
        <w:tab/>
      </w:r>
      <w:r>
        <w:rPr>
          <w:rFonts w:hint="eastAsia" w:ascii="仿宋" w:hAnsi="仿宋" w:eastAsia="仿宋" w:cs="仿宋"/>
          <w:kern w:val="0"/>
          <w:sz w:val="24"/>
          <w:szCs w:val="24"/>
          <w:highlight w:val="none"/>
          <w:lang w:val="en-US" w:eastAsia="zh-CN"/>
        </w:rPr>
        <w:t xml:space="preserve"> </w:t>
      </w:r>
      <w:r>
        <w:rPr>
          <w:rFonts w:hint="eastAsia" w:ascii="仿宋" w:hAnsi="仿宋" w:eastAsia="仿宋" w:cs="仿宋"/>
          <w:kern w:val="0"/>
          <w:sz w:val="24"/>
          <w:szCs w:val="24"/>
          <w:highlight w:val="none"/>
          <w:u w:val="single"/>
          <w:lang w:val="en-US" w:eastAsia="zh-CN"/>
        </w:rPr>
        <w:t xml:space="preserve">                               </w:t>
      </w:r>
    </w:p>
    <w:p w14:paraId="6A25418A">
      <w:pPr>
        <w:widowControl/>
        <w:spacing w:line="360" w:lineRule="auto"/>
        <w:ind w:left="479" w:leftChars="228" w:firstLine="0" w:firstLineChars="0"/>
        <w:jc w:val="left"/>
        <w:rPr>
          <w:rFonts w:hint="eastAsia" w:ascii="仿宋" w:hAnsi="仿宋" w:eastAsia="仿宋" w:cs="仿宋"/>
          <w:kern w:val="0"/>
          <w:sz w:val="24"/>
          <w:szCs w:val="24"/>
          <w:highlight w:val="none"/>
          <w:u w:val="single"/>
          <w:lang w:val="en-US" w:eastAsia="zh-CN"/>
        </w:rPr>
      </w:pPr>
      <w:r>
        <w:rPr>
          <w:rFonts w:hint="eastAsia" w:ascii="仿宋" w:hAnsi="仿宋" w:eastAsia="仿宋" w:cs="仿宋"/>
          <w:kern w:val="0"/>
          <w:sz w:val="24"/>
          <w:szCs w:val="24"/>
          <w:highlight w:val="none"/>
          <w:lang w:val="zh-CN"/>
        </w:rPr>
        <w:t>纳税人识别号</w:t>
      </w:r>
      <w:r>
        <w:rPr>
          <w:rFonts w:hint="eastAsia" w:ascii="仿宋" w:hAnsi="仿宋" w:eastAsia="仿宋" w:cs="仿宋"/>
          <w:kern w:val="0"/>
          <w:sz w:val="24"/>
          <w:szCs w:val="24"/>
          <w:highlight w:val="none"/>
          <w:lang w:val="zh-CN"/>
        </w:rPr>
        <w:tab/>
      </w:r>
      <w:r>
        <w:rPr>
          <w:rFonts w:hint="eastAsia" w:ascii="仿宋" w:hAnsi="仿宋" w:eastAsia="仿宋" w:cs="仿宋"/>
          <w:kern w:val="0"/>
          <w:sz w:val="24"/>
          <w:szCs w:val="24"/>
          <w:highlight w:val="none"/>
          <w:u w:val="single"/>
          <w:lang w:val="en-US" w:eastAsia="zh-CN"/>
        </w:rPr>
        <w:t xml:space="preserve">                                </w:t>
      </w:r>
    </w:p>
    <w:p w14:paraId="4CB8A826">
      <w:pPr>
        <w:widowControl/>
        <w:spacing w:line="360" w:lineRule="auto"/>
        <w:ind w:left="479" w:leftChars="228" w:firstLine="0" w:firstLineChars="0"/>
        <w:jc w:val="left"/>
        <w:rPr>
          <w:rFonts w:hint="eastAsia" w:ascii="仿宋" w:hAnsi="仿宋" w:eastAsia="仿宋" w:cs="仿宋"/>
          <w:kern w:val="0"/>
          <w:sz w:val="24"/>
          <w:szCs w:val="24"/>
          <w:highlight w:val="none"/>
          <w:u w:val="single"/>
          <w:lang w:val="en-US" w:eastAsia="zh-CN"/>
        </w:rPr>
      </w:pPr>
      <w:r>
        <w:rPr>
          <w:rFonts w:hint="eastAsia" w:ascii="仿宋" w:hAnsi="仿宋" w:eastAsia="仿宋" w:cs="仿宋"/>
          <w:kern w:val="0"/>
          <w:sz w:val="24"/>
          <w:szCs w:val="24"/>
          <w:highlight w:val="none"/>
          <w:lang w:val="zh-CN"/>
        </w:rPr>
        <w:t>地址、  电话</w:t>
      </w:r>
      <w:r>
        <w:rPr>
          <w:rFonts w:hint="eastAsia" w:ascii="仿宋" w:hAnsi="仿宋" w:eastAsia="仿宋" w:cs="仿宋"/>
          <w:kern w:val="0"/>
          <w:sz w:val="24"/>
          <w:szCs w:val="24"/>
          <w:highlight w:val="none"/>
          <w:lang w:val="zh-CN"/>
        </w:rPr>
        <w:tab/>
      </w:r>
      <w:r>
        <w:rPr>
          <w:rFonts w:hint="eastAsia" w:ascii="仿宋" w:hAnsi="仿宋" w:eastAsia="仿宋" w:cs="仿宋"/>
          <w:kern w:val="0"/>
          <w:sz w:val="24"/>
          <w:szCs w:val="24"/>
          <w:highlight w:val="none"/>
          <w:lang w:val="en-US" w:eastAsia="zh-CN"/>
        </w:rPr>
        <w:t xml:space="preserve"> </w:t>
      </w:r>
      <w:r>
        <w:rPr>
          <w:rFonts w:hint="eastAsia" w:ascii="仿宋" w:hAnsi="仿宋" w:eastAsia="仿宋" w:cs="仿宋"/>
          <w:kern w:val="0"/>
          <w:sz w:val="24"/>
          <w:szCs w:val="24"/>
          <w:highlight w:val="none"/>
          <w:u w:val="single"/>
          <w:lang w:val="en-US" w:eastAsia="zh-CN"/>
        </w:rPr>
        <w:t xml:space="preserve">                               </w:t>
      </w:r>
    </w:p>
    <w:p w14:paraId="522FA2F2">
      <w:pPr>
        <w:widowControl/>
        <w:spacing w:line="360" w:lineRule="auto"/>
        <w:ind w:left="479" w:leftChars="228" w:firstLine="0"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zh-CN"/>
        </w:rPr>
        <w:t>开户行及账号</w:t>
      </w:r>
      <w:r>
        <w:rPr>
          <w:rFonts w:hint="eastAsia" w:ascii="仿宋" w:hAnsi="仿宋" w:eastAsia="仿宋" w:cs="仿宋"/>
          <w:kern w:val="0"/>
          <w:sz w:val="24"/>
          <w:szCs w:val="24"/>
          <w:highlight w:val="none"/>
          <w:lang w:val="zh-CN"/>
        </w:rPr>
        <w:tab/>
      </w:r>
      <w:r>
        <w:rPr>
          <w:rFonts w:hint="eastAsia" w:ascii="仿宋" w:hAnsi="仿宋" w:eastAsia="仿宋" w:cs="仿宋"/>
          <w:kern w:val="0"/>
          <w:sz w:val="24"/>
          <w:szCs w:val="24"/>
          <w:highlight w:val="none"/>
          <w:u w:val="single"/>
          <w:lang w:val="en-US" w:eastAsia="zh-CN"/>
        </w:rPr>
        <w:t xml:space="preserve">                                </w:t>
      </w:r>
      <w:r>
        <w:rPr>
          <w:rFonts w:hint="eastAsia" w:ascii="仿宋" w:hAnsi="仿宋" w:eastAsia="仿宋" w:cs="仿宋"/>
          <w:kern w:val="0"/>
          <w:sz w:val="24"/>
          <w:szCs w:val="24"/>
          <w:highlight w:val="none"/>
          <w:lang w:val="en-US" w:eastAsia="zh-CN"/>
        </w:rPr>
        <w:t xml:space="preserve"> </w:t>
      </w:r>
    </w:p>
    <w:p w14:paraId="4D9DF8F8">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第八条 质保以及相关约定</w:t>
      </w:r>
    </w:p>
    <w:p w14:paraId="664826C7">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1、乙方应保证其提供的货物是全新、未使用过的，是完全符合合同规定的质量、规格和性能的要求。</w:t>
      </w:r>
    </w:p>
    <w:p w14:paraId="2F11A5B7">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2、乙方应对由于货物的缺陷而发生的任何不足或事故负责，费用由乙方负责。</w:t>
      </w:r>
    </w:p>
    <w:p w14:paraId="2AEFA15E">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3、乙方在收到接收方关于产品质量问题的通知后七天内，应免费更换有缺陷的货物。</w:t>
      </w:r>
    </w:p>
    <w:p w14:paraId="3C8F62C6">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4、如果乙方在收到通知七天后没有弥补缺陷，甲方可采取必要的补救措施，但风险和费用将由乙方承担。</w:t>
      </w:r>
    </w:p>
    <w:p w14:paraId="6518C743">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5、乙方在质保期内承担维修费用，非人为的质量问题由乙方负责免费更换。</w:t>
      </w:r>
    </w:p>
    <w:p w14:paraId="2268639F">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6、乙方应保证所供货物在甲方所使用目的区域内不得侵犯第三人享有的知识产权，如因此给甲方造成损失，相应损失由乙方承担并且乙方应另行支付甲方合同总价30%的违约金。</w:t>
      </w:r>
    </w:p>
    <w:p w14:paraId="7AF3711A">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7、乙方应保证所供货物不具有人身危害性，如因乙方货物本身原因造成甲乙双方或者第三人人身损害，则由乙方承担相应法律后果。</w:t>
      </w:r>
    </w:p>
    <w:p w14:paraId="3944F674">
      <w:pPr>
        <w:widowControl/>
        <w:spacing w:line="360" w:lineRule="auto"/>
        <w:ind w:firstLine="482" w:firstLineChars="200"/>
        <w:jc w:val="left"/>
        <w:outlineLvl w:val="1"/>
        <w:rPr>
          <w:rFonts w:hint="eastAsia" w:ascii="仿宋" w:hAnsi="仿宋" w:eastAsia="仿宋" w:cs="仿宋"/>
          <w:b/>
          <w:bCs/>
          <w:kern w:val="0"/>
          <w:sz w:val="24"/>
          <w:szCs w:val="24"/>
          <w:highlight w:val="none"/>
        </w:rPr>
      </w:pPr>
    </w:p>
    <w:p w14:paraId="2850F217">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第九条 履约保证金</w:t>
      </w:r>
    </w:p>
    <w:p w14:paraId="38108258">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金    额：                          </w:t>
      </w:r>
    </w:p>
    <w:p w14:paraId="0D90B03A">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收款单位：                          </w:t>
      </w:r>
    </w:p>
    <w:p w14:paraId="030B863E">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开户银行：                          </w:t>
      </w:r>
    </w:p>
    <w:p w14:paraId="1670E12A">
      <w:pPr>
        <w:widowControl/>
        <w:spacing w:line="360" w:lineRule="auto"/>
        <w:ind w:left="479" w:leftChars="228" w:firstLine="0" w:firstLineChars="0"/>
        <w:jc w:val="left"/>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银行帐号：                          </w:t>
      </w:r>
    </w:p>
    <w:p w14:paraId="08813AF9">
      <w:pPr>
        <w:widowControl/>
        <w:spacing w:line="360" w:lineRule="auto"/>
        <w:ind w:left="479" w:leftChars="228" w:firstLine="0" w:firstLineChars="0"/>
        <w:jc w:val="left"/>
        <w:rPr>
          <w:rFonts w:hint="eastAsia" w:ascii="仿宋" w:hAnsi="仿宋" w:eastAsia="仿宋" w:cs="仿宋"/>
          <w:b/>
          <w:bCs/>
          <w:kern w:val="0"/>
          <w:sz w:val="24"/>
          <w:szCs w:val="24"/>
          <w:highlight w:val="none"/>
        </w:rPr>
      </w:pPr>
      <w:r>
        <w:rPr>
          <w:rFonts w:hint="eastAsia" w:ascii="仿宋" w:hAnsi="仿宋" w:eastAsia="仿宋" w:cs="仿宋"/>
          <w:kern w:val="0"/>
          <w:sz w:val="24"/>
          <w:szCs w:val="24"/>
          <w:highlight w:val="none"/>
          <w:lang w:val="zh-CN"/>
        </w:rPr>
        <w:t>退还时间：</w:t>
      </w:r>
      <w:r>
        <w:rPr>
          <w:rFonts w:hint="eastAsia" w:ascii="仿宋" w:hAnsi="仿宋" w:eastAsia="仿宋" w:cs="仿宋"/>
          <w:b/>
          <w:bCs/>
          <w:kern w:val="0"/>
          <w:sz w:val="24"/>
          <w:szCs w:val="24"/>
          <w:highlight w:val="none"/>
        </w:rPr>
        <w:t xml:space="preserve">                          </w:t>
      </w:r>
    </w:p>
    <w:p w14:paraId="2CC9798F">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 xml:space="preserve">第十条 甲方违约责任： </w:t>
      </w:r>
    </w:p>
    <w:p w14:paraId="7385077B">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1、甲方无故单方解除合同的，应向乙方赔偿未履行部分货款</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 xml:space="preserve"> ％违约金。</w:t>
      </w:r>
    </w:p>
    <w:p w14:paraId="7081BD49">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2、甲方如错填到货的地点、接货人，应承担乙方因此增加的运费损失。 </w:t>
      </w:r>
    </w:p>
    <w:p w14:paraId="05969BAE">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因甲方原因导致甲方逾期付款的，甲方承担欠付款项利息（以欠付款项为基数，按照全国银行间同业拆借中心贷款基础利率自应付之日起计算至款清之日），但甲方所承担的所有欠付款项利息不得超过欠款的5%。</w:t>
      </w:r>
    </w:p>
    <w:p w14:paraId="4EA9D115">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第十一条 乙方的违约责任：</w:t>
      </w:r>
    </w:p>
    <w:p w14:paraId="74FF14D0">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乙方逾期交货的，每逾期一日按合同金额的万分之五承担违约金，因此造成甲方工期延误、窝工、向第三方承担违约责任等损失的，乙方应予赔偿。当乙方出现下列情形之一时，甲方有权单方解除合同，并由乙方向甲方承担合同额</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%的违约金。1）.乙方逾期交货超过</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天的；2）.乙方交付的货物存在质量问题的；</w:t>
      </w:r>
    </w:p>
    <w:p w14:paraId="7F80BE6C">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2、乙方所交货物品种、品牌、规格型号、花色、质量等不符合合同约定或与样品不符的，乙方应无条件进行更换，并按照合同额的</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 xml:space="preserve"> % 承担违约责任。</w:t>
      </w:r>
    </w:p>
    <w:p w14:paraId="1E3AD140">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3、乙方因货物包装不符合合同约定，须返修或重新包装的，乙方负责返修或重新包装，并承担因此支出的费用。甲方不要求返修或重新包装而要求赔偿损失的，乙方比照合格包装价款给予甲方赔偿。因包装不当造成货物损坏或灭失的，由乙方负责赔偿。  </w:t>
      </w:r>
    </w:p>
    <w:p w14:paraId="61E17091">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4、乙方提前移交的货物、多交的货物，甲方有权拒收，甲方同意接收的，乙方应支付相应的保管费用并承担非因甲方保管不善而发生的损失。 </w:t>
      </w:r>
    </w:p>
    <w:p w14:paraId="2FE6DC7E">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5、乙方确认：乙方应该按本协议约定向甲方开具发票，因乙方原因，无法向甲方开具协议约定发票，无论是否导致本协议终止、变更、解除，乙方应按照合同额  3  %承担违约责任；同时不免除乙方向甲方开具协议约定发票的义务。乙方应遵守国家法律规定，不得虚开增值税发票，否则自行承担相应法律责任。</w:t>
      </w:r>
    </w:p>
    <w:p w14:paraId="73038AB0">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6、乙方开具增值税发票后，应派专人或使用挂号信件或特快专递等方式及时送达甲方，如逾期送达导致甲方损失的，乙方应承担与合同约定增值税价款等额的违约金，并不免除乙方重新向甲方开具合法有效的增值税发票的责任。</w:t>
      </w:r>
    </w:p>
    <w:p w14:paraId="0616639C">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7、如涉及货物质量问题的退货行为，且该退货行为涉及到开具红字增值税发票的，乙方需履行协助义务，否则，乙方应承担与合同约定增值税价款等额的违约金。</w:t>
      </w:r>
    </w:p>
    <w:p w14:paraId="441D6087">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8、本合同项下债权不得转让，否则乙方按照合同价款的      %承担违约责任。</w:t>
      </w:r>
    </w:p>
    <w:p w14:paraId="68813161">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9、因乙方原因导致合同已履行部分无法进行结算、开具合同约定发票及款项无法支付的，由乙方自行承担相应责任及损失。</w:t>
      </w:r>
    </w:p>
    <w:p w14:paraId="4EE94668">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10、甲方与乙方签订合同后，发现乙方提供虚假投标资料骗取中标资格的，甲方有权解除合同，乙方按照合同额的 　5　 %向甲方承担违约责任。</w:t>
      </w:r>
    </w:p>
    <w:p w14:paraId="29F2176E">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11乙方其它违约行为按照合同价款的</w:t>
      </w:r>
      <w:r>
        <w:rPr>
          <w:rFonts w:hint="eastAsia" w:ascii="仿宋" w:hAnsi="仿宋" w:eastAsia="仿宋" w:cs="仿宋"/>
          <w:kern w:val="0"/>
          <w:sz w:val="24"/>
          <w:szCs w:val="24"/>
          <w:highlight w:val="none"/>
          <w:u w:val="single"/>
          <w:lang w:val="zh-CN"/>
        </w:rPr>
        <w:t xml:space="preserve">      </w:t>
      </w:r>
      <w:r>
        <w:rPr>
          <w:rFonts w:hint="eastAsia" w:ascii="仿宋" w:hAnsi="仿宋" w:eastAsia="仿宋" w:cs="仿宋"/>
          <w:kern w:val="0"/>
          <w:sz w:val="24"/>
          <w:szCs w:val="24"/>
          <w:highlight w:val="none"/>
          <w:lang w:val="zh-CN"/>
        </w:rPr>
        <w:t>%承担违约责任。因此造成甲方直接或间接损失的，据实赔偿。</w:t>
      </w:r>
    </w:p>
    <w:p w14:paraId="0746FBE8">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12.因乙方违约导致诉讼或仲裁，因诉讼或仲裁产生的律师费、保全担保费、保全费、诉讼费、仲裁案件处理费等一切费用均由乙方承担。</w:t>
      </w:r>
    </w:p>
    <w:p w14:paraId="6D557B16">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第十二条 争议解决</w:t>
      </w:r>
    </w:p>
    <w:p w14:paraId="1B928FD3">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因本合同引起的或与本合同有关的任何争议，双方应协商解决，协商不成的，提交合同履行地人民法院裁决。</w:t>
      </w:r>
    </w:p>
    <w:p w14:paraId="555470AA">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第十</w:t>
      </w:r>
      <w:r>
        <w:rPr>
          <w:rFonts w:hint="eastAsia" w:ascii="仿宋" w:hAnsi="仿宋" w:eastAsia="仿宋" w:cs="仿宋"/>
          <w:b/>
          <w:bCs/>
          <w:kern w:val="0"/>
          <w:sz w:val="24"/>
          <w:szCs w:val="24"/>
          <w:highlight w:val="none"/>
          <w:lang w:val="en-US" w:eastAsia="zh-CN"/>
        </w:rPr>
        <w:t>三</w:t>
      </w:r>
      <w:r>
        <w:rPr>
          <w:rFonts w:hint="eastAsia" w:ascii="仿宋" w:hAnsi="仿宋" w:eastAsia="仿宋" w:cs="仿宋"/>
          <w:b/>
          <w:bCs/>
          <w:kern w:val="0"/>
          <w:sz w:val="24"/>
          <w:szCs w:val="24"/>
          <w:highlight w:val="none"/>
        </w:rPr>
        <w:t>条通知</w:t>
      </w:r>
    </w:p>
    <w:p w14:paraId="0C05128D">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distribute"/>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en-US" w:eastAsia="zh-CN"/>
        </w:rPr>
        <w:t xml:space="preserve">    </w:t>
      </w:r>
      <w:r>
        <w:rPr>
          <w:rFonts w:hint="eastAsia" w:ascii="仿宋" w:hAnsi="仿宋" w:eastAsia="仿宋" w:cs="仿宋"/>
          <w:kern w:val="0"/>
          <w:sz w:val="24"/>
          <w:szCs w:val="24"/>
          <w:highlight w:val="none"/>
          <w:lang w:val="zh-CN"/>
        </w:rPr>
        <w:t>双方来往函件，按照合同中的地址或传真号码或电子邮件的方式送达对方，一经送达到合同中的地址或传真号码或电子邮件，无论对方是否查看均视为送达，如一方邮递地址、传真号码、电子邮件有变更，应在变更后    日内书面通知对方，否则，对方按照变更前的地址或方式发出的函件均视为送达。</w:t>
      </w:r>
    </w:p>
    <w:p w14:paraId="48086E1A">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诉讼仲裁过程中，人民法院或仲裁机构按照本合同项下的地址送达文书，无论文书是否签收及退回均视为已送达。</w:t>
      </w:r>
    </w:p>
    <w:p w14:paraId="619C8E13">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val="0"/>
          <w:bCs w:val="0"/>
          <w:kern w:val="0"/>
          <w:sz w:val="24"/>
          <w:szCs w:val="24"/>
          <w:highlight w:val="none"/>
        </w:rPr>
      </w:pPr>
      <w:r>
        <w:rPr>
          <w:rFonts w:hint="eastAsia" w:ascii="仿宋" w:hAnsi="仿宋" w:eastAsia="仿宋" w:cs="仿宋"/>
          <w:b/>
          <w:bCs/>
          <w:kern w:val="0"/>
          <w:sz w:val="24"/>
          <w:szCs w:val="24"/>
          <w:highlight w:val="none"/>
        </w:rPr>
        <w:t>第十</w:t>
      </w:r>
      <w:r>
        <w:rPr>
          <w:rFonts w:hint="eastAsia" w:ascii="仿宋" w:hAnsi="仿宋" w:eastAsia="仿宋" w:cs="仿宋"/>
          <w:b/>
          <w:bCs/>
          <w:kern w:val="0"/>
          <w:sz w:val="24"/>
          <w:szCs w:val="24"/>
          <w:highlight w:val="none"/>
          <w:lang w:val="en-US" w:eastAsia="zh-CN"/>
        </w:rPr>
        <w:t>四</w:t>
      </w:r>
      <w:r>
        <w:rPr>
          <w:rFonts w:hint="eastAsia" w:ascii="仿宋" w:hAnsi="仿宋" w:eastAsia="仿宋" w:cs="仿宋"/>
          <w:b/>
          <w:bCs/>
          <w:kern w:val="0"/>
          <w:sz w:val="24"/>
          <w:szCs w:val="24"/>
          <w:highlight w:val="none"/>
        </w:rPr>
        <w:t xml:space="preserve">条 </w:t>
      </w:r>
      <w:r>
        <w:rPr>
          <w:rFonts w:hint="eastAsia" w:ascii="仿宋" w:hAnsi="仿宋" w:eastAsia="仿宋" w:cs="仿宋"/>
          <w:b w:val="0"/>
          <w:bCs w:val="0"/>
          <w:kern w:val="0"/>
          <w:sz w:val="24"/>
          <w:szCs w:val="24"/>
          <w:highlight w:val="none"/>
        </w:rPr>
        <w:t>所有承诺书均为合同文件的组成部分，与本合同文件具有同等法律效力。</w:t>
      </w:r>
    </w:p>
    <w:p w14:paraId="033D347C">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第十</w:t>
      </w:r>
      <w:r>
        <w:rPr>
          <w:rFonts w:hint="eastAsia" w:ascii="仿宋" w:hAnsi="仿宋" w:eastAsia="仿宋" w:cs="仿宋"/>
          <w:b/>
          <w:bCs/>
          <w:kern w:val="0"/>
          <w:sz w:val="24"/>
          <w:szCs w:val="24"/>
          <w:highlight w:val="none"/>
          <w:lang w:val="en-US" w:eastAsia="zh-CN"/>
        </w:rPr>
        <w:t>五</w:t>
      </w:r>
      <w:r>
        <w:rPr>
          <w:rFonts w:hint="eastAsia" w:ascii="仿宋" w:hAnsi="仿宋" w:eastAsia="仿宋" w:cs="仿宋"/>
          <w:b/>
          <w:bCs/>
          <w:kern w:val="0"/>
          <w:sz w:val="24"/>
          <w:szCs w:val="24"/>
          <w:highlight w:val="none"/>
        </w:rPr>
        <w:t>条 合同生效</w:t>
      </w:r>
    </w:p>
    <w:p w14:paraId="7CE130A8">
      <w:pPr>
        <w:widowControl/>
        <w:spacing w:line="360" w:lineRule="auto"/>
        <w:ind w:firstLine="480" w:firstLineChars="200"/>
        <w:jc w:val="left"/>
        <w:outlineLvl w:val="1"/>
        <w:rPr>
          <w:rFonts w:hint="eastAsia" w:ascii="仿宋" w:hAnsi="仿宋" w:eastAsia="仿宋" w:cs="仿宋"/>
          <w:b w:val="0"/>
          <w:bCs w:val="0"/>
          <w:kern w:val="0"/>
          <w:sz w:val="24"/>
          <w:szCs w:val="24"/>
          <w:highlight w:val="none"/>
        </w:rPr>
      </w:pPr>
      <w:r>
        <w:rPr>
          <w:rFonts w:hint="eastAsia" w:ascii="仿宋" w:hAnsi="仿宋" w:eastAsia="仿宋" w:cs="仿宋"/>
          <w:b w:val="0"/>
          <w:bCs w:val="0"/>
          <w:kern w:val="0"/>
          <w:sz w:val="24"/>
          <w:szCs w:val="24"/>
          <w:highlight w:val="none"/>
        </w:rPr>
        <w:t>1、本合同甲乙双方法定代表人或者委托代理人签字并盖章后生效。合同的任何变更需经双方签字、盖章确认方为生效。合同的变更部分、招标文件及乙方的投标文件共同构成合同的有效组成部分，与合同具有同等法律效力。</w:t>
      </w:r>
    </w:p>
    <w:p w14:paraId="56EAD880">
      <w:pPr>
        <w:widowControl/>
        <w:spacing w:line="360" w:lineRule="auto"/>
        <w:ind w:firstLine="480" w:firstLineChars="200"/>
        <w:jc w:val="left"/>
        <w:outlineLvl w:val="1"/>
        <w:rPr>
          <w:rFonts w:hint="eastAsia" w:ascii="仿宋" w:hAnsi="仿宋" w:eastAsia="仿宋" w:cs="仿宋"/>
          <w:b w:val="0"/>
          <w:bCs w:val="0"/>
          <w:kern w:val="0"/>
          <w:sz w:val="24"/>
          <w:szCs w:val="24"/>
          <w:highlight w:val="none"/>
        </w:rPr>
      </w:pPr>
      <w:r>
        <w:rPr>
          <w:rFonts w:hint="eastAsia" w:ascii="仿宋" w:hAnsi="仿宋" w:eastAsia="仿宋" w:cs="仿宋"/>
          <w:b w:val="0"/>
          <w:bCs w:val="0"/>
          <w:kern w:val="0"/>
          <w:sz w:val="24"/>
          <w:szCs w:val="24"/>
          <w:highlight w:val="none"/>
        </w:rPr>
        <w:t>2、本合同一式</w:t>
      </w:r>
      <w:r>
        <w:rPr>
          <w:rFonts w:hint="eastAsia" w:ascii="仿宋" w:hAnsi="仿宋" w:eastAsia="仿宋" w:cs="仿宋"/>
          <w:b w:val="0"/>
          <w:bCs w:val="0"/>
          <w:kern w:val="0"/>
          <w:sz w:val="24"/>
          <w:szCs w:val="24"/>
          <w:highlight w:val="none"/>
          <w:u w:val="single"/>
        </w:rPr>
        <w:t xml:space="preserve">    </w:t>
      </w:r>
      <w:r>
        <w:rPr>
          <w:rFonts w:hint="eastAsia" w:ascii="仿宋" w:hAnsi="仿宋" w:eastAsia="仿宋" w:cs="仿宋"/>
          <w:b w:val="0"/>
          <w:bCs w:val="0"/>
          <w:kern w:val="0"/>
          <w:sz w:val="24"/>
          <w:szCs w:val="24"/>
          <w:highlight w:val="none"/>
        </w:rPr>
        <w:t>份，甲乙双方各执</w:t>
      </w:r>
      <w:r>
        <w:rPr>
          <w:rFonts w:hint="eastAsia" w:ascii="仿宋" w:hAnsi="仿宋" w:eastAsia="仿宋" w:cs="仿宋"/>
          <w:b w:val="0"/>
          <w:bCs w:val="0"/>
          <w:kern w:val="0"/>
          <w:sz w:val="24"/>
          <w:szCs w:val="24"/>
          <w:highlight w:val="none"/>
          <w:u w:val="single"/>
        </w:rPr>
        <w:t xml:space="preserve">    </w:t>
      </w:r>
      <w:r>
        <w:rPr>
          <w:rFonts w:hint="eastAsia" w:ascii="仿宋" w:hAnsi="仿宋" w:eastAsia="仿宋" w:cs="仿宋"/>
          <w:b w:val="0"/>
          <w:bCs w:val="0"/>
          <w:kern w:val="0"/>
          <w:sz w:val="24"/>
          <w:szCs w:val="24"/>
          <w:highlight w:val="none"/>
        </w:rPr>
        <w:t>份。</w:t>
      </w:r>
    </w:p>
    <w:p w14:paraId="2AE8BFEA">
      <w:pPr>
        <w:widowControl/>
        <w:spacing w:line="360" w:lineRule="auto"/>
        <w:ind w:firstLine="480"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val="0"/>
          <w:bCs w:val="0"/>
          <w:kern w:val="0"/>
          <w:sz w:val="24"/>
          <w:szCs w:val="24"/>
          <w:highlight w:val="none"/>
        </w:rPr>
        <w:t>3、任一条款无效并不导致合同其他条款无效。</w:t>
      </w:r>
    </w:p>
    <w:p w14:paraId="488B58D4">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【以下无正文】</w:t>
      </w:r>
    </w:p>
    <w:p w14:paraId="0F341E1E">
      <w:pPr>
        <w:widowControl/>
        <w:spacing w:line="360" w:lineRule="auto"/>
        <w:ind w:firstLine="482" w:firstLineChars="200"/>
        <w:jc w:val="left"/>
        <w:outlineLvl w:val="1"/>
        <w:rPr>
          <w:rFonts w:hint="eastAsia" w:ascii="仿宋" w:hAnsi="仿宋" w:eastAsia="仿宋" w:cs="仿宋"/>
          <w:b/>
          <w:bCs/>
          <w:kern w:val="0"/>
          <w:sz w:val="24"/>
          <w:szCs w:val="24"/>
          <w:highlight w:val="none"/>
        </w:rPr>
      </w:pPr>
    </w:p>
    <w:p w14:paraId="7AE4D70D">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甲方（盖章）：</w:t>
      </w:r>
    </w:p>
    <w:p w14:paraId="6EB3C086">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甲方代表：</w:t>
      </w:r>
    </w:p>
    <w:p w14:paraId="10AFA336">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签订日期：</w:t>
      </w:r>
      <w:r>
        <w:rPr>
          <w:rFonts w:hint="eastAsia" w:ascii="仿宋" w:hAnsi="仿宋" w:eastAsia="仿宋" w:cs="仿宋"/>
          <w:b/>
          <w:bCs/>
          <w:kern w:val="0"/>
          <w:sz w:val="24"/>
          <w:szCs w:val="24"/>
          <w:highlight w:val="none"/>
        </w:rPr>
        <w:tab/>
      </w:r>
    </w:p>
    <w:p w14:paraId="65903A89">
      <w:pPr>
        <w:widowControl/>
        <w:spacing w:line="360" w:lineRule="auto"/>
        <w:ind w:firstLine="482" w:firstLineChars="200"/>
        <w:jc w:val="left"/>
        <w:outlineLvl w:val="1"/>
        <w:rPr>
          <w:rFonts w:hint="eastAsia" w:ascii="仿宋" w:hAnsi="仿宋" w:eastAsia="仿宋" w:cs="仿宋"/>
          <w:b/>
          <w:bCs/>
          <w:kern w:val="0"/>
          <w:sz w:val="24"/>
          <w:szCs w:val="24"/>
          <w:highlight w:val="none"/>
        </w:rPr>
      </w:pPr>
    </w:p>
    <w:p w14:paraId="21F2F814">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乙方（盖章）：</w:t>
      </w:r>
    </w:p>
    <w:p w14:paraId="0AC61B94">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乙方代表：</w:t>
      </w:r>
    </w:p>
    <w:p w14:paraId="6866261C">
      <w:pPr>
        <w:widowControl/>
        <w:spacing w:line="360" w:lineRule="auto"/>
        <w:ind w:firstLine="482" w:firstLineChars="200"/>
        <w:jc w:val="left"/>
        <w:outlineLvl w:val="1"/>
        <w:rPr>
          <w:rFonts w:hint="eastAsia"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签订日期：</w:t>
      </w:r>
    </w:p>
    <w:p w14:paraId="2BB7070E">
      <w:pPr>
        <w:pStyle w:val="26"/>
        <w:ind w:firstLine="0" w:firstLineChars="0"/>
        <w:rPr>
          <w:highlight w:val="none"/>
        </w:rPr>
      </w:pPr>
    </w:p>
    <w:p w14:paraId="2C79C083">
      <w:pPr>
        <w:ind w:firstLine="435"/>
        <w:jc w:val="center"/>
        <w:outlineLvl w:val="0"/>
        <w:rPr>
          <w:rFonts w:hint="eastAsia" w:ascii="方正宋黑简体" w:hAnsi="宋体" w:eastAsia="方正宋黑简体" w:cs="黑体"/>
          <w:b/>
          <w:bCs/>
          <w:sz w:val="48"/>
          <w:szCs w:val="48"/>
          <w:highlight w:val="none"/>
        </w:rPr>
      </w:pPr>
      <w:bookmarkStart w:id="80" w:name="_Toc6194"/>
      <w:bookmarkStart w:id="81" w:name="_Toc2267_WPSOffice_Level1"/>
      <w:bookmarkStart w:id="82" w:name="_Toc24789_WPSOffice_Level1"/>
      <w:bookmarkStart w:id="83" w:name="_Toc516239286"/>
    </w:p>
    <w:p w14:paraId="267311B2">
      <w:pPr>
        <w:ind w:firstLine="435"/>
        <w:jc w:val="center"/>
        <w:outlineLvl w:val="0"/>
        <w:rPr>
          <w:rFonts w:hint="eastAsia" w:ascii="方正宋黑简体" w:hAnsi="宋体" w:eastAsia="方正宋黑简体" w:cs="黑体"/>
          <w:b/>
          <w:bCs/>
          <w:sz w:val="48"/>
          <w:szCs w:val="48"/>
          <w:highlight w:val="none"/>
        </w:rPr>
      </w:pPr>
    </w:p>
    <w:p w14:paraId="29F99F6D">
      <w:pPr>
        <w:rPr>
          <w:rFonts w:hint="eastAsia" w:ascii="方正宋黑简体" w:hAnsi="宋体" w:eastAsia="方正宋黑简体" w:cs="黑体"/>
          <w:b/>
          <w:bCs/>
          <w:sz w:val="48"/>
          <w:szCs w:val="48"/>
          <w:highlight w:val="none"/>
        </w:rPr>
      </w:pPr>
      <w:r>
        <w:rPr>
          <w:rFonts w:hint="eastAsia" w:ascii="方正宋黑简体" w:hAnsi="宋体" w:eastAsia="方正宋黑简体" w:cs="黑体"/>
          <w:b/>
          <w:bCs/>
          <w:sz w:val="48"/>
          <w:szCs w:val="48"/>
          <w:highlight w:val="none"/>
        </w:rPr>
        <w:br w:type="page"/>
      </w:r>
    </w:p>
    <w:p w14:paraId="2D06A163">
      <w:pPr>
        <w:jc w:val="center"/>
        <w:outlineLvl w:val="0"/>
        <w:rPr>
          <w:rFonts w:hint="eastAsia" w:ascii="方正宋黑简体" w:eastAsia="方正宋黑简体"/>
          <w:b/>
          <w:bCs/>
          <w:sz w:val="48"/>
          <w:szCs w:val="48"/>
          <w:highlight w:val="none"/>
          <w:lang w:val="en-US" w:eastAsia="zh-CN"/>
        </w:rPr>
      </w:pPr>
      <w:r>
        <w:rPr>
          <w:rFonts w:hint="eastAsia" w:ascii="方正宋黑简体" w:hAnsi="宋体" w:eastAsia="方正宋黑简体" w:cs="黑体"/>
          <w:b/>
          <w:bCs/>
          <w:sz w:val="48"/>
          <w:szCs w:val="48"/>
          <w:highlight w:val="none"/>
        </w:rPr>
        <w:t xml:space="preserve">第二章  </w:t>
      </w:r>
      <w:r>
        <w:rPr>
          <w:rFonts w:hint="eastAsia" w:ascii="方正宋黑简体" w:hAnsi="宋体" w:eastAsia="方正宋黑简体" w:cs="黑体"/>
          <w:b/>
          <w:bCs/>
          <w:sz w:val="48"/>
          <w:szCs w:val="48"/>
          <w:highlight w:val="none"/>
          <w:lang w:val="en-US" w:eastAsia="zh-CN"/>
        </w:rPr>
        <w:t>响应</w:t>
      </w:r>
      <w:r>
        <w:rPr>
          <w:rFonts w:hint="eastAsia" w:ascii="方正宋黑简体" w:hAnsi="宋体" w:eastAsia="方正宋黑简体" w:cs="黑体"/>
          <w:b/>
          <w:bCs/>
          <w:sz w:val="48"/>
          <w:szCs w:val="48"/>
          <w:highlight w:val="none"/>
        </w:rPr>
        <w:t>文件</w:t>
      </w:r>
      <w:bookmarkEnd w:id="80"/>
      <w:bookmarkEnd w:id="81"/>
      <w:bookmarkEnd w:id="82"/>
      <w:bookmarkEnd w:id="83"/>
      <w:r>
        <w:rPr>
          <w:rFonts w:hint="eastAsia" w:ascii="方正宋黑简体" w:hAnsi="宋体" w:eastAsia="方正宋黑简体" w:cs="黑体"/>
          <w:b/>
          <w:bCs/>
          <w:sz w:val="48"/>
          <w:szCs w:val="48"/>
          <w:highlight w:val="none"/>
          <w:lang w:val="en-US" w:eastAsia="zh-CN"/>
        </w:rPr>
        <w:t>格式</w:t>
      </w:r>
    </w:p>
    <w:p w14:paraId="4D1E339F">
      <w:pPr>
        <w:rPr>
          <w:rFonts w:ascii="仿宋_GB2312" w:hAnsi="Arial" w:eastAsia="仿宋_GB2312" w:cs="Arial"/>
          <w:sz w:val="32"/>
          <w:highlight w:val="none"/>
        </w:rPr>
      </w:pPr>
    </w:p>
    <w:p w14:paraId="421E99ED">
      <w:pPr>
        <w:jc w:val="center"/>
        <w:rPr>
          <w:rFonts w:ascii="仿宋_GB2312" w:hAnsi="Arial" w:eastAsia="仿宋_GB2312" w:cs="Arial"/>
          <w:b/>
          <w:sz w:val="72"/>
          <w:highlight w:val="none"/>
        </w:rPr>
      </w:pPr>
      <w:bookmarkStart w:id="84" w:name="_Hlk450146333"/>
    </w:p>
    <w:p w14:paraId="57614058">
      <w:pPr>
        <w:jc w:val="center"/>
        <w:rPr>
          <w:rFonts w:hint="eastAsia" w:ascii="方正大黑简体" w:hAnsi="Arial" w:eastAsia="方正大黑简体" w:cs="Arial"/>
          <w:sz w:val="84"/>
          <w:szCs w:val="84"/>
          <w:highlight w:val="none"/>
          <w:lang w:val="en-US" w:eastAsia="zh-CN"/>
        </w:rPr>
      </w:pPr>
      <w:bookmarkStart w:id="85" w:name="_Toc361_WPSOffice_Level1"/>
      <w:bookmarkStart w:id="86" w:name="_Toc18887_WPSOffice_Level1"/>
      <w:r>
        <w:rPr>
          <w:rFonts w:hint="eastAsia" w:ascii="方正大黑简体" w:hAnsi="Arial" w:eastAsia="方正大黑简体" w:cs="Arial"/>
          <w:sz w:val="84"/>
          <w:szCs w:val="84"/>
          <w:highlight w:val="none"/>
          <w:lang w:val="en-US" w:eastAsia="zh-CN"/>
        </w:rPr>
        <w:t>响</w:t>
      </w:r>
    </w:p>
    <w:p w14:paraId="0D9075FC">
      <w:pPr>
        <w:jc w:val="center"/>
        <w:rPr>
          <w:rFonts w:hint="eastAsia" w:ascii="方正大黑简体" w:hAnsi="Arial" w:eastAsia="方正大黑简体" w:cs="Arial"/>
          <w:sz w:val="84"/>
          <w:szCs w:val="84"/>
          <w:highlight w:val="none"/>
          <w:lang w:val="en-US" w:eastAsia="zh-CN"/>
        </w:rPr>
      </w:pPr>
      <w:r>
        <w:rPr>
          <w:rFonts w:hint="eastAsia" w:ascii="方正大黑简体" w:hAnsi="Arial" w:eastAsia="方正大黑简体" w:cs="Arial"/>
          <w:sz w:val="84"/>
          <w:szCs w:val="84"/>
          <w:highlight w:val="none"/>
          <w:lang w:val="en-US" w:eastAsia="zh-CN"/>
        </w:rPr>
        <w:t>应</w:t>
      </w:r>
    </w:p>
    <w:bookmarkEnd w:id="84"/>
    <w:p w14:paraId="485DBA2F">
      <w:pPr>
        <w:jc w:val="center"/>
        <w:rPr>
          <w:rFonts w:hint="eastAsia" w:ascii="方正大黑简体" w:hAnsi="Arial" w:eastAsia="方正大黑简体" w:cs="Arial"/>
          <w:sz w:val="84"/>
          <w:szCs w:val="84"/>
          <w:highlight w:val="none"/>
        </w:rPr>
      </w:pPr>
      <w:r>
        <w:rPr>
          <w:rFonts w:hint="eastAsia" w:ascii="方正大黑简体" w:hAnsi="Arial" w:eastAsia="方正大黑简体" w:cs="Arial"/>
          <w:sz w:val="84"/>
          <w:szCs w:val="84"/>
          <w:highlight w:val="none"/>
        </w:rPr>
        <w:t>文</w:t>
      </w:r>
    </w:p>
    <w:p w14:paraId="7A14BDF3">
      <w:pPr>
        <w:jc w:val="center"/>
        <w:rPr>
          <w:rFonts w:ascii="方正大黑简体" w:hAnsi="Arial" w:eastAsia="方正大黑简体" w:cs="Arial"/>
          <w:sz w:val="84"/>
          <w:szCs w:val="84"/>
          <w:highlight w:val="none"/>
        </w:rPr>
      </w:pPr>
      <w:r>
        <w:rPr>
          <w:rFonts w:hint="eastAsia" w:ascii="方正大黑简体" w:hAnsi="Arial" w:eastAsia="方正大黑简体" w:cs="Arial"/>
          <w:sz w:val="84"/>
          <w:szCs w:val="84"/>
          <w:highlight w:val="none"/>
        </w:rPr>
        <w:t>件</w:t>
      </w:r>
      <w:bookmarkEnd w:id="85"/>
      <w:bookmarkEnd w:id="86"/>
    </w:p>
    <w:p w14:paraId="7EE2F3FF">
      <w:pPr>
        <w:rPr>
          <w:rFonts w:ascii="仿宋_GB2312" w:hAnsi="Arial" w:eastAsia="仿宋_GB2312" w:cs="Arial"/>
          <w:sz w:val="32"/>
          <w:highlight w:val="none"/>
        </w:rPr>
      </w:pPr>
      <w:r>
        <w:rPr>
          <w:rFonts w:hint="eastAsia" w:ascii="仿宋_GB2312" w:hAnsi="Arial" w:eastAsia="仿宋_GB2312" w:cs="Arial"/>
          <w:sz w:val="32"/>
          <w:highlight w:val="none"/>
        </w:rPr>
        <w:t xml:space="preserve">              </w:t>
      </w:r>
      <w:r>
        <w:rPr>
          <w:rFonts w:hint="eastAsia" w:ascii="宋体" w:hAnsi="宋体" w:cs="Arial"/>
          <w:sz w:val="32"/>
          <w:highlight w:val="none"/>
        </w:rPr>
        <w:t xml:space="preserve"> </w:t>
      </w:r>
    </w:p>
    <w:p w14:paraId="7BBC685B">
      <w:pPr>
        <w:jc w:val="center"/>
        <w:rPr>
          <w:rFonts w:ascii="仿宋_GB2312" w:hAnsi="Arial" w:eastAsia="仿宋_GB2312" w:cs="Arial"/>
          <w:sz w:val="32"/>
          <w:highlight w:val="none"/>
        </w:rPr>
      </w:pPr>
    </w:p>
    <w:p w14:paraId="06E20D09">
      <w:pPr>
        <w:spacing w:line="360" w:lineRule="auto"/>
        <w:ind w:firstLine="1200" w:firstLineChars="400"/>
        <w:rPr>
          <w:rFonts w:hint="eastAsia" w:ascii="宋体" w:hAnsi="宋体"/>
          <w:sz w:val="30"/>
          <w:szCs w:val="30"/>
          <w:highlight w:val="none"/>
          <w:u w:val="single"/>
        </w:rPr>
      </w:pPr>
      <w:bookmarkStart w:id="87" w:name="_Toc4204_WPSOffice_Level1"/>
      <w:bookmarkStart w:id="88" w:name="_Toc13389_WPSOffice_Level1"/>
      <w:r>
        <w:rPr>
          <w:rFonts w:hint="eastAsia" w:ascii="宋体" w:hAnsi="宋体" w:cs="Arial"/>
          <w:sz w:val="30"/>
          <w:szCs w:val="30"/>
          <w:highlight w:val="none"/>
          <w:lang w:val="en-US" w:eastAsia="zh-CN"/>
        </w:rPr>
        <w:t>项目名称</w:t>
      </w:r>
      <w:r>
        <w:rPr>
          <w:rFonts w:hint="eastAsia" w:ascii="宋体" w:hAnsi="宋体" w:cs="Arial"/>
          <w:sz w:val="30"/>
          <w:szCs w:val="30"/>
          <w:highlight w:val="none"/>
        </w:rPr>
        <w:t>：</w:t>
      </w:r>
      <w:bookmarkEnd w:id="87"/>
      <w:bookmarkEnd w:id="88"/>
      <w:r>
        <w:rPr>
          <w:rFonts w:hint="eastAsia" w:ascii="宋体" w:hAnsi="宋体"/>
          <w:sz w:val="30"/>
          <w:szCs w:val="30"/>
          <w:highlight w:val="none"/>
          <w:u w:val="single"/>
        </w:rPr>
        <w:t xml:space="preserve">                               </w:t>
      </w:r>
    </w:p>
    <w:p w14:paraId="78A556E5">
      <w:pPr>
        <w:spacing w:line="360" w:lineRule="auto"/>
        <w:ind w:firstLine="1200" w:firstLineChars="400"/>
        <w:rPr>
          <w:rFonts w:hint="default" w:ascii="宋体" w:hAnsi="宋体" w:eastAsia="等线"/>
          <w:sz w:val="30"/>
          <w:szCs w:val="30"/>
          <w:highlight w:val="none"/>
          <w:lang w:val="en-US" w:eastAsia="zh-CN"/>
        </w:rPr>
      </w:pPr>
      <w:bookmarkStart w:id="89" w:name="_Toc23736_WPSOffice_Level1"/>
      <w:bookmarkStart w:id="90" w:name="_Toc22977_WPSOffice_Level1"/>
      <w:r>
        <w:rPr>
          <w:rFonts w:hint="eastAsia" w:ascii="宋体" w:hAnsi="宋体"/>
          <w:sz w:val="30"/>
          <w:szCs w:val="30"/>
          <w:highlight w:val="none"/>
          <w:lang w:val="en-US" w:eastAsia="zh-CN"/>
        </w:rPr>
        <w:t>项目编号</w:t>
      </w:r>
      <w:r>
        <w:rPr>
          <w:rFonts w:hint="eastAsia" w:ascii="宋体" w:hAnsi="宋体" w:cs="Arial"/>
          <w:sz w:val="30"/>
          <w:szCs w:val="30"/>
          <w:highlight w:val="none"/>
        </w:rPr>
        <w:t>：</w:t>
      </w:r>
      <w:r>
        <w:rPr>
          <w:rFonts w:hint="eastAsia" w:ascii="宋体" w:hAnsi="宋体"/>
          <w:sz w:val="30"/>
          <w:szCs w:val="30"/>
          <w:highlight w:val="none"/>
          <w:u w:val="single"/>
        </w:rPr>
        <w:t xml:space="preserve">                               </w:t>
      </w:r>
    </w:p>
    <w:p w14:paraId="0A1A5524">
      <w:pPr>
        <w:spacing w:line="360" w:lineRule="auto"/>
        <w:ind w:firstLine="1200" w:firstLineChars="400"/>
        <w:rPr>
          <w:rFonts w:ascii="宋体" w:hAnsi="宋体"/>
          <w:sz w:val="30"/>
          <w:szCs w:val="30"/>
          <w:highlight w:val="none"/>
          <w:u w:val="single"/>
        </w:rPr>
      </w:pPr>
      <w:r>
        <w:rPr>
          <w:rFonts w:hint="eastAsia" w:ascii="宋体" w:hAnsi="宋体"/>
          <w:sz w:val="30"/>
          <w:szCs w:val="30"/>
          <w:highlight w:val="none"/>
        </w:rPr>
        <w:t>投标人：</w:t>
      </w:r>
      <w:r>
        <w:rPr>
          <w:rFonts w:hint="eastAsia" w:ascii="宋体" w:hAnsi="宋体"/>
          <w:sz w:val="30"/>
          <w:szCs w:val="30"/>
          <w:highlight w:val="none"/>
          <w:u w:val="single"/>
        </w:rPr>
        <w:t xml:space="preserve">                            </w:t>
      </w:r>
      <w:r>
        <w:rPr>
          <w:rFonts w:hint="eastAsia" w:ascii="宋体" w:hAnsi="宋体"/>
          <w:sz w:val="30"/>
          <w:szCs w:val="30"/>
          <w:highlight w:val="none"/>
          <w:u w:val="single"/>
          <w:lang w:val="en-US" w:eastAsia="zh-CN"/>
        </w:rPr>
        <w:t xml:space="preserve"> </w:t>
      </w:r>
      <w:r>
        <w:rPr>
          <w:rFonts w:hint="eastAsia" w:ascii="宋体" w:hAnsi="宋体"/>
          <w:sz w:val="30"/>
          <w:szCs w:val="30"/>
          <w:highlight w:val="none"/>
          <w:u w:val="single"/>
        </w:rPr>
        <w:t xml:space="preserve"> </w:t>
      </w:r>
      <w:r>
        <w:rPr>
          <w:rFonts w:hint="eastAsia" w:ascii="宋体" w:hAnsi="宋体"/>
          <w:sz w:val="30"/>
          <w:szCs w:val="30"/>
          <w:highlight w:val="none"/>
        </w:rPr>
        <w:t>（盖单位章）</w:t>
      </w:r>
      <w:bookmarkEnd w:id="89"/>
      <w:bookmarkEnd w:id="90"/>
    </w:p>
    <w:p w14:paraId="18B5119A">
      <w:pPr>
        <w:spacing w:line="460" w:lineRule="exact"/>
        <w:ind w:firstLine="915" w:firstLineChars="305"/>
        <w:rPr>
          <w:rFonts w:ascii="宋体" w:hAnsi="宋体"/>
          <w:sz w:val="30"/>
          <w:szCs w:val="30"/>
          <w:highlight w:val="none"/>
          <w:u w:val="single"/>
        </w:rPr>
      </w:pPr>
      <w:r>
        <w:rPr>
          <w:rFonts w:hint="eastAsia" w:ascii="宋体" w:hAnsi="宋体"/>
          <w:sz w:val="30"/>
          <w:szCs w:val="30"/>
          <w:highlight w:val="none"/>
        </w:rPr>
        <w:t xml:space="preserve">  </w:t>
      </w:r>
      <w:bookmarkStart w:id="91" w:name="_Toc22449_WPSOffice_Level1"/>
      <w:bookmarkStart w:id="92" w:name="_Toc7448_WPSOffice_Level1"/>
      <w:r>
        <w:rPr>
          <w:rFonts w:hint="eastAsia" w:ascii="宋体" w:hAnsi="宋体"/>
          <w:sz w:val="30"/>
          <w:szCs w:val="30"/>
          <w:highlight w:val="none"/>
        </w:rPr>
        <w:t>法定代表人或其委托代理人：</w:t>
      </w:r>
      <w:r>
        <w:rPr>
          <w:rFonts w:hint="eastAsia" w:ascii="宋体" w:hAnsi="宋体"/>
          <w:sz w:val="30"/>
          <w:szCs w:val="30"/>
          <w:highlight w:val="none"/>
          <w:u w:val="single"/>
        </w:rPr>
        <w:t xml:space="preserve">         </w:t>
      </w:r>
      <w:r>
        <w:rPr>
          <w:rFonts w:hint="eastAsia" w:ascii="宋体" w:hAnsi="宋体"/>
          <w:sz w:val="30"/>
          <w:szCs w:val="30"/>
          <w:highlight w:val="none"/>
        </w:rPr>
        <w:t>（签字或盖章）</w:t>
      </w:r>
      <w:bookmarkEnd w:id="91"/>
      <w:bookmarkEnd w:id="92"/>
    </w:p>
    <w:p w14:paraId="460927E6">
      <w:pPr>
        <w:spacing w:line="460" w:lineRule="exact"/>
        <w:jc w:val="both"/>
        <w:rPr>
          <w:rFonts w:ascii="宋体" w:hAnsi="宋体"/>
          <w:sz w:val="30"/>
          <w:szCs w:val="30"/>
          <w:highlight w:val="none"/>
        </w:rPr>
      </w:pPr>
    </w:p>
    <w:p w14:paraId="7D97F282">
      <w:pPr>
        <w:spacing w:line="460" w:lineRule="exact"/>
        <w:ind w:firstLine="435"/>
        <w:jc w:val="center"/>
        <w:rPr>
          <w:rFonts w:ascii="宋体" w:hAnsi="宋体"/>
          <w:sz w:val="30"/>
          <w:szCs w:val="30"/>
          <w:highlight w:val="none"/>
        </w:rPr>
      </w:pPr>
    </w:p>
    <w:p w14:paraId="2612F5AC">
      <w:pPr>
        <w:spacing w:line="460" w:lineRule="exact"/>
        <w:ind w:firstLine="435"/>
        <w:jc w:val="center"/>
        <w:rPr>
          <w:rFonts w:ascii="宋体" w:hAnsi="宋体"/>
          <w:sz w:val="30"/>
          <w:szCs w:val="30"/>
          <w:highlight w:val="none"/>
        </w:rPr>
      </w:pPr>
      <w:bookmarkStart w:id="93" w:name="_Toc11712_WPSOffice_Level2"/>
      <w:bookmarkStart w:id="94" w:name="_Toc17804_WPSOffice_Level2"/>
      <w:r>
        <w:rPr>
          <w:rFonts w:hint="eastAsia" w:ascii="宋体" w:hAnsi="宋体"/>
          <w:sz w:val="30"/>
          <w:szCs w:val="30"/>
          <w:highlight w:val="none"/>
          <w:u w:val="single"/>
          <w:lang w:val="en-US" w:eastAsia="zh-CN"/>
        </w:rPr>
        <w:t xml:space="preserve">       </w:t>
      </w:r>
      <w:r>
        <w:rPr>
          <w:rFonts w:hint="eastAsia" w:ascii="宋体" w:hAnsi="宋体"/>
          <w:sz w:val="30"/>
          <w:szCs w:val="30"/>
          <w:highlight w:val="none"/>
        </w:rPr>
        <w:t>年</w:t>
      </w:r>
      <w:r>
        <w:rPr>
          <w:rFonts w:hint="eastAsia" w:ascii="宋体" w:hAnsi="宋体"/>
          <w:sz w:val="30"/>
          <w:szCs w:val="30"/>
          <w:highlight w:val="none"/>
          <w:u w:val="single"/>
        </w:rPr>
        <w:t xml:space="preserve">    </w:t>
      </w:r>
      <w:r>
        <w:rPr>
          <w:rFonts w:hint="eastAsia" w:ascii="宋体" w:hAnsi="宋体"/>
          <w:sz w:val="30"/>
          <w:szCs w:val="30"/>
          <w:highlight w:val="none"/>
        </w:rPr>
        <w:t>月</w:t>
      </w:r>
      <w:r>
        <w:rPr>
          <w:rFonts w:hint="eastAsia" w:ascii="宋体" w:hAnsi="宋体"/>
          <w:sz w:val="30"/>
          <w:szCs w:val="30"/>
          <w:highlight w:val="none"/>
          <w:u w:val="single"/>
        </w:rPr>
        <w:t xml:space="preserve">     </w:t>
      </w:r>
      <w:r>
        <w:rPr>
          <w:rFonts w:hint="eastAsia" w:ascii="宋体" w:hAnsi="宋体"/>
          <w:sz w:val="30"/>
          <w:szCs w:val="30"/>
          <w:highlight w:val="none"/>
        </w:rPr>
        <w:t>日</w:t>
      </w:r>
      <w:bookmarkEnd w:id="93"/>
      <w:bookmarkEnd w:id="94"/>
    </w:p>
    <w:p w14:paraId="144F8F47">
      <w:pPr>
        <w:rPr>
          <w:rFonts w:ascii="宋体" w:hAnsi="宋体" w:cs="Arial"/>
          <w:sz w:val="30"/>
          <w:szCs w:val="30"/>
          <w:highlight w:val="none"/>
        </w:rPr>
      </w:pPr>
    </w:p>
    <w:p w14:paraId="1EA6FFB1">
      <w:pPr>
        <w:autoSpaceDE w:val="0"/>
        <w:autoSpaceDN w:val="0"/>
        <w:adjustRightInd w:val="0"/>
        <w:jc w:val="center"/>
        <w:outlineLvl w:val="1"/>
        <w:rPr>
          <w:rFonts w:ascii="方正宋黑简体" w:hAnsi="宋体" w:eastAsia="方正宋黑简体" w:cs="黑体"/>
          <w:b/>
          <w:sz w:val="32"/>
          <w:szCs w:val="32"/>
          <w:highlight w:val="none"/>
        </w:rPr>
      </w:pPr>
      <w:bookmarkStart w:id="95" w:name="_Toc434_WPSOffice_Level1"/>
      <w:bookmarkStart w:id="96" w:name="_Toc27990_WPSOffice_Level1"/>
      <w:bookmarkStart w:id="97" w:name="_Toc487790676"/>
      <w:bookmarkStart w:id="98" w:name="_Toc516239287"/>
      <w:bookmarkStart w:id="99" w:name="_Toc18746"/>
      <w:r>
        <w:rPr>
          <w:rFonts w:hint="eastAsia" w:ascii="方正宋黑简体" w:hAnsi="宋体" w:eastAsia="方正宋黑简体" w:cs="黑体"/>
          <w:b/>
          <w:sz w:val="32"/>
          <w:szCs w:val="32"/>
          <w:highlight w:val="none"/>
        </w:rPr>
        <w:t>一、</w:t>
      </w:r>
      <w:r>
        <w:rPr>
          <w:rFonts w:hint="eastAsia" w:ascii="方正宋黑简体" w:hAnsi="宋体" w:eastAsia="方正宋黑简体" w:cs="黑体"/>
          <w:b/>
          <w:sz w:val="32"/>
          <w:szCs w:val="32"/>
          <w:highlight w:val="none"/>
          <w:lang w:val="en-US" w:eastAsia="zh-CN"/>
        </w:rPr>
        <w:t>投标</w:t>
      </w:r>
      <w:r>
        <w:rPr>
          <w:rFonts w:hint="eastAsia" w:ascii="方正宋黑简体" w:hAnsi="宋体" w:eastAsia="方正宋黑简体" w:cs="黑体"/>
          <w:b/>
          <w:sz w:val="32"/>
          <w:szCs w:val="32"/>
          <w:highlight w:val="none"/>
        </w:rPr>
        <w:t>函</w:t>
      </w:r>
      <w:bookmarkEnd w:id="95"/>
      <w:bookmarkEnd w:id="96"/>
      <w:bookmarkEnd w:id="97"/>
      <w:bookmarkEnd w:id="98"/>
      <w:bookmarkEnd w:id="99"/>
    </w:p>
    <w:p w14:paraId="473923E3">
      <w:pPr>
        <w:pStyle w:val="17"/>
        <w:rPr>
          <w:rFonts w:ascii="宋体" w:hAnsi="宋体" w:eastAsia="宋体"/>
          <w:sz w:val="24"/>
          <w:szCs w:val="24"/>
          <w:highlight w:val="none"/>
        </w:rPr>
      </w:pPr>
    </w:p>
    <w:p w14:paraId="07B4A774">
      <w:pPr>
        <w:topLinePunct/>
        <w:spacing w:line="480" w:lineRule="exact"/>
        <w:rPr>
          <w:rFonts w:ascii="宋体" w:cs="宋体"/>
          <w:szCs w:val="21"/>
          <w:highlight w:val="none"/>
        </w:rPr>
      </w:pPr>
      <w:r>
        <w:rPr>
          <w:rFonts w:hint="eastAsia" w:ascii="宋体" w:cs="宋体"/>
          <w:szCs w:val="21"/>
          <w:highlight w:val="none"/>
          <w:u w:val="single"/>
        </w:rPr>
        <w:t xml:space="preserve">    （招标人全称）        </w:t>
      </w:r>
      <w:r>
        <w:rPr>
          <w:rFonts w:hint="eastAsia" w:ascii="宋体" w:cs="宋体"/>
          <w:szCs w:val="21"/>
          <w:highlight w:val="none"/>
        </w:rPr>
        <w:t>：</w:t>
      </w:r>
    </w:p>
    <w:p w14:paraId="39D32237">
      <w:pPr>
        <w:spacing w:line="360" w:lineRule="auto"/>
        <w:ind w:right="420" w:rightChars="200" w:firstLine="210" w:firstLineChars="100"/>
        <w:jc w:val="left"/>
        <w:rPr>
          <w:rFonts w:hint="eastAsia" w:ascii="宋体" w:eastAsia="等线" w:cs="宋体"/>
          <w:szCs w:val="21"/>
          <w:highlight w:val="none"/>
          <w:lang w:eastAsia="zh-CN"/>
        </w:rPr>
      </w:pPr>
      <w:r>
        <w:rPr>
          <w:rFonts w:hint="eastAsia" w:ascii="宋体" w:cs="宋体"/>
          <w:szCs w:val="21"/>
          <w:highlight w:val="none"/>
        </w:rPr>
        <w:t xml:space="preserve">  1. 经现场踏勘和研究</w:t>
      </w:r>
      <w:r>
        <w:rPr>
          <w:rFonts w:hint="eastAsia" w:ascii="宋体" w:cs="宋体"/>
          <w:szCs w:val="21"/>
          <w:highlight w:val="none"/>
          <w:u w:val="single"/>
        </w:rPr>
        <w:t xml:space="preserve">      (项目名称)        </w:t>
      </w:r>
      <w:r>
        <w:rPr>
          <w:rFonts w:hint="eastAsia" w:ascii="宋体" w:cs="宋体"/>
          <w:szCs w:val="21"/>
          <w:highlight w:val="none"/>
        </w:rPr>
        <w:t>招标文件的全部内容后，我方就上述任务及相关服务进行投标，其中投标价根据分析计算，</w:t>
      </w:r>
      <w:r>
        <w:rPr>
          <w:rFonts w:hint="eastAsia" w:ascii="宋体" w:cs="宋体"/>
          <w:bCs/>
          <w:szCs w:val="21"/>
          <w:highlight w:val="none"/>
        </w:rPr>
        <w:t>愿意以总价人民币</w:t>
      </w:r>
      <w:r>
        <w:rPr>
          <w:rFonts w:hint="eastAsia" w:ascii="宋体" w:cs="宋体"/>
          <w:bCs/>
          <w:szCs w:val="21"/>
          <w:highlight w:val="none"/>
          <w:u w:val="single"/>
        </w:rPr>
        <w:t xml:space="preserve">       </w:t>
      </w:r>
      <w:r>
        <w:rPr>
          <w:rFonts w:hint="eastAsia" w:ascii="宋体" w:cs="宋体"/>
          <w:bCs/>
          <w:szCs w:val="21"/>
          <w:highlight w:val="none"/>
        </w:rPr>
        <w:t>元报价</w:t>
      </w:r>
      <w:r>
        <w:rPr>
          <w:rFonts w:hint="eastAsia" w:ascii="宋体" w:cs="宋体"/>
          <w:bCs/>
          <w:szCs w:val="21"/>
          <w:highlight w:val="none"/>
          <w:lang w:eastAsia="zh-CN"/>
        </w:rPr>
        <w:t>。</w:t>
      </w:r>
    </w:p>
    <w:p w14:paraId="2C9A642A">
      <w:pPr>
        <w:topLinePunct/>
        <w:spacing w:line="480" w:lineRule="exact"/>
        <w:ind w:firstLine="420" w:firstLineChars="200"/>
        <w:rPr>
          <w:rFonts w:ascii="宋体" w:cs="宋体"/>
          <w:szCs w:val="21"/>
          <w:highlight w:val="none"/>
        </w:rPr>
      </w:pPr>
      <w:r>
        <w:rPr>
          <w:rFonts w:hint="eastAsia" w:ascii="宋体" w:cs="宋体"/>
          <w:szCs w:val="21"/>
          <w:highlight w:val="none"/>
        </w:rPr>
        <w:t>2. 如果我方中标，我方保证在中标通知书规定的期限内与你方签订合同协议书，并在合同协议书所规定的期限内完成通知要求的设计任务。</w:t>
      </w:r>
    </w:p>
    <w:p w14:paraId="26738E54">
      <w:pPr>
        <w:topLinePunct/>
        <w:spacing w:line="480" w:lineRule="exact"/>
        <w:ind w:firstLine="420" w:firstLineChars="200"/>
        <w:rPr>
          <w:rFonts w:ascii="宋体" w:cs="宋体"/>
          <w:szCs w:val="21"/>
          <w:highlight w:val="none"/>
        </w:rPr>
      </w:pPr>
      <w:r>
        <w:rPr>
          <w:rFonts w:hint="eastAsia" w:ascii="宋体" w:cs="宋体"/>
          <w:szCs w:val="21"/>
          <w:highlight w:val="none"/>
        </w:rPr>
        <w:t>3. 项目负责人姓名：</w:t>
      </w:r>
      <w:r>
        <w:rPr>
          <w:rFonts w:hint="eastAsia" w:ascii="宋体" w:cs="宋体"/>
          <w:szCs w:val="21"/>
          <w:highlight w:val="none"/>
          <w:u w:val="single"/>
        </w:rPr>
        <w:t xml:space="preserve">           </w:t>
      </w:r>
      <w:r>
        <w:rPr>
          <w:rFonts w:hint="eastAsia" w:ascii="宋体" w:cs="宋体"/>
          <w:szCs w:val="21"/>
          <w:highlight w:val="none"/>
        </w:rPr>
        <w:t>。</w:t>
      </w:r>
    </w:p>
    <w:p w14:paraId="28694127">
      <w:pPr>
        <w:topLinePunct/>
        <w:spacing w:line="480" w:lineRule="exact"/>
        <w:ind w:firstLine="420" w:firstLineChars="200"/>
        <w:rPr>
          <w:rFonts w:ascii="宋体" w:cs="宋体"/>
          <w:szCs w:val="21"/>
          <w:highlight w:val="none"/>
        </w:rPr>
      </w:pPr>
      <w:r>
        <w:rPr>
          <w:rFonts w:hint="eastAsia" w:ascii="宋体" w:cs="宋体"/>
          <w:szCs w:val="21"/>
          <w:highlight w:val="none"/>
        </w:rPr>
        <w:t>4. 如果我方中标，我方将按照规定提交履约保证金。</w:t>
      </w:r>
    </w:p>
    <w:p w14:paraId="09B5F1C6">
      <w:pPr>
        <w:topLinePunct/>
        <w:spacing w:line="480" w:lineRule="exact"/>
        <w:ind w:firstLine="420" w:firstLineChars="200"/>
        <w:rPr>
          <w:rFonts w:ascii="宋体" w:cs="宋体"/>
          <w:szCs w:val="21"/>
          <w:highlight w:val="none"/>
        </w:rPr>
      </w:pPr>
      <w:r>
        <w:rPr>
          <w:rFonts w:hint="eastAsia" w:ascii="宋体" w:cs="宋体"/>
          <w:szCs w:val="21"/>
          <w:highlight w:val="none"/>
        </w:rPr>
        <w:t>5. 我方承诺在本投标文件有效期内，本投标函对我方具有约束力，并随时接受中标。</w:t>
      </w:r>
    </w:p>
    <w:p w14:paraId="0B3C2ABC">
      <w:pPr>
        <w:topLinePunct/>
        <w:spacing w:line="480" w:lineRule="exact"/>
        <w:ind w:firstLine="420" w:firstLineChars="200"/>
        <w:rPr>
          <w:rFonts w:ascii="宋体" w:cs="宋体"/>
          <w:szCs w:val="21"/>
          <w:highlight w:val="none"/>
        </w:rPr>
      </w:pPr>
      <w:r>
        <w:rPr>
          <w:rFonts w:hint="eastAsia" w:ascii="宋体" w:cs="宋体"/>
          <w:szCs w:val="21"/>
          <w:highlight w:val="none"/>
        </w:rPr>
        <w:t>6. 我方承诺在近三年（自招标公告发布之日起向前追溯三年）以来，业绩和信誉良好。</w:t>
      </w:r>
    </w:p>
    <w:p w14:paraId="08FAA1E6">
      <w:pPr>
        <w:topLinePunct/>
        <w:spacing w:line="480" w:lineRule="exact"/>
        <w:ind w:firstLine="420" w:firstLineChars="200"/>
        <w:rPr>
          <w:rFonts w:ascii="宋体" w:cs="宋体"/>
          <w:szCs w:val="21"/>
          <w:highlight w:val="none"/>
        </w:rPr>
      </w:pPr>
      <w:r>
        <w:rPr>
          <w:rFonts w:hint="eastAsia" w:ascii="宋体" w:cs="宋体"/>
          <w:szCs w:val="21"/>
          <w:highlight w:val="none"/>
        </w:rPr>
        <w:t>7. 在合同协议书正式签署生效之前，本投标函连同你方的中标通知书将构成我们双方之间共同遵守的文件，对双方具有约束力。</w:t>
      </w:r>
    </w:p>
    <w:p w14:paraId="55DF58EE">
      <w:pPr>
        <w:topLinePunct/>
        <w:spacing w:line="480" w:lineRule="exact"/>
        <w:ind w:left="334" w:firstLine="2572" w:firstLineChars="1225"/>
        <w:rPr>
          <w:rFonts w:ascii="宋体" w:cs="宋体"/>
          <w:szCs w:val="21"/>
          <w:highlight w:val="none"/>
        </w:rPr>
      </w:pPr>
    </w:p>
    <w:p w14:paraId="47D5B0B9">
      <w:pPr>
        <w:topLinePunct/>
        <w:spacing w:line="480" w:lineRule="exact"/>
        <w:ind w:left="334" w:firstLine="2278" w:firstLineChars="1085"/>
        <w:rPr>
          <w:rFonts w:ascii="宋体" w:cs="宋体"/>
          <w:szCs w:val="21"/>
          <w:highlight w:val="none"/>
        </w:rPr>
      </w:pPr>
      <w:r>
        <w:rPr>
          <w:rFonts w:hint="eastAsia" w:ascii="宋体" w:cs="宋体"/>
          <w:szCs w:val="21"/>
          <w:highlight w:val="none"/>
        </w:rPr>
        <w:t xml:space="preserve">  投 标 人：</w:t>
      </w:r>
      <w:r>
        <w:rPr>
          <w:rFonts w:hint="eastAsia" w:ascii="宋体" w:cs="宋体"/>
          <w:szCs w:val="21"/>
          <w:highlight w:val="none"/>
          <w:u w:val="single"/>
        </w:rPr>
        <w:t xml:space="preserve">                      </w:t>
      </w:r>
      <w:r>
        <w:rPr>
          <w:rFonts w:hint="eastAsia" w:ascii="宋体" w:cs="宋体"/>
          <w:szCs w:val="21"/>
          <w:highlight w:val="none"/>
        </w:rPr>
        <w:t>(盖单位公章)</w:t>
      </w:r>
    </w:p>
    <w:p w14:paraId="3A15873F">
      <w:pPr>
        <w:topLinePunct/>
        <w:spacing w:line="480" w:lineRule="exact"/>
        <w:ind w:firstLine="2572" w:firstLineChars="1225"/>
        <w:rPr>
          <w:rFonts w:ascii="宋体" w:cs="宋体"/>
          <w:szCs w:val="21"/>
          <w:highlight w:val="none"/>
        </w:rPr>
      </w:pPr>
      <w:r>
        <w:rPr>
          <w:rFonts w:hint="eastAsia" w:ascii="宋体" w:cs="宋体"/>
          <w:szCs w:val="21"/>
          <w:highlight w:val="none"/>
        </w:rPr>
        <w:t xml:space="preserve">  法定代表人或其委托代理人：</w:t>
      </w:r>
      <w:r>
        <w:rPr>
          <w:rFonts w:hint="eastAsia" w:ascii="宋体" w:cs="宋体"/>
          <w:szCs w:val="21"/>
          <w:highlight w:val="none"/>
          <w:u w:val="single"/>
        </w:rPr>
        <w:t xml:space="preserve">           </w:t>
      </w:r>
      <w:r>
        <w:rPr>
          <w:rFonts w:hint="eastAsia" w:ascii="宋体" w:cs="宋体"/>
          <w:szCs w:val="21"/>
          <w:highlight w:val="none"/>
        </w:rPr>
        <w:t>(签字或盖章)</w:t>
      </w:r>
    </w:p>
    <w:p w14:paraId="006F7EA4">
      <w:pPr>
        <w:topLinePunct/>
        <w:spacing w:line="480" w:lineRule="exact"/>
        <w:ind w:firstLine="2572" w:firstLineChars="1225"/>
        <w:rPr>
          <w:rFonts w:ascii="宋体" w:cs="宋体"/>
          <w:szCs w:val="21"/>
          <w:highlight w:val="none"/>
        </w:rPr>
      </w:pPr>
      <w:r>
        <w:rPr>
          <w:rFonts w:hint="eastAsia" w:ascii="宋体" w:cs="宋体"/>
          <w:szCs w:val="21"/>
          <w:highlight w:val="none"/>
        </w:rPr>
        <w:t xml:space="preserve">  地址：</w:t>
      </w:r>
      <w:r>
        <w:rPr>
          <w:rFonts w:hint="eastAsia" w:ascii="宋体" w:cs="宋体"/>
          <w:szCs w:val="21"/>
          <w:highlight w:val="none"/>
          <w:u w:val="single"/>
        </w:rPr>
        <w:t xml:space="preserve">                                      </w:t>
      </w:r>
    </w:p>
    <w:p w14:paraId="05015988">
      <w:pPr>
        <w:topLinePunct/>
        <w:spacing w:line="480" w:lineRule="exact"/>
        <w:ind w:firstLine="2572" w:firstLineChars="1225"/>
        <w:rPr>
          <w:rFonts w:ascii="宋体" w:cs="宋体"/>
          <w:szCs w:val="21"/>
          <w:highlight w:val="none"/>
        </w:rPr>
      </w:pPr>
      <w:r>
        <w:rPr>
          <w:rFonts w:hint="eastAsia" w:ascii="宋体" w:cs="宋体"/>
          <w:szCs w:val="21"/>
          <w:highlight w:val="none"/>
        </w:rPr>
        <w:t xml:space="preserve">  电话：</w:t>
      </w:r>
      <w:r>
        <w:rPr>
          <w:rFonts w:hint="eastAsia" w:ascii="宋体" w:cs="宋体"/>
          <w:szCs w:val="21"/>
          <w:highlight w:val="none"/>
          <w:u w:val="single"/>
        </w:rPr>
        <w:t xml:space="preserve">                                      </w:t>
      </w:r>
    </w:p>
    <w:p w14:paraId="20AB5288">
      <w:pPr>
        <w:topLinePunct/>
        <w:spacing w:line="480" w:lineRule="exact"/>
        <w:ind w:firstLine="2572" w:firstLineChars="1225"/>
        <w:rPr>
          <w:rFonts w:ascii="宋体" w:cs="宋体"/>
          <w:szCs w:val="21"/>
          <w:highlight w:val="none"/>
        </w:rPr>
      </w:pPr>
      <w:r>
        <w:rPr>
          <w:rFonts w:hint="eastAsia" w:ascii="宋体" w:cs="宋体"/>
          <w:szCs w:val="21"/>
          <w:highlight w:val="none"/>
        </w:rPr>
        <w:t xml:space="preserve">  邮政编码：</w:t>
      </w:r>
      <w:r>
        <w:rPr>
          <w:rFonts w:hint="eastAsia" w:ascii="宋体" w:cs="宋体"/>
          <w:szCs w:val="21"/>
          <w:highlight w:val="none"/>
          <w:u w:val="single"/>
        </w:rPr>
        <w:t xml:space="preserve">                                  </w:t>
      </w:r>
    </w:p>
    <w:p w14:paraId="74C4D80D">
      <w:pPr>
        <w:topLinePunct/>
        <w:spacing w:line="480" w:lineRule="exact"/>
        <w:ind w:firstLine="2572" w:firstLineChars="1225"/>
        <w:rPr>
          <w:rFonts w:ascii="宋体" w:cs="宋体"/>
          <w:szCs w:val="21"/>
          <w:highlight w:val="none"/>
        </w:rPr>
      </w:pPr>
    </w:p>
    <w:p w14:paraId="5505ED16">
      <w:pPr>
        <w:topLinePunct/>
        <w:spacing w:line="480" w:lineRule="exact"/>
        <w:ind w:firstLine="3937" w:firstLineChars="1875"/>
        <w:rPr>
          <w:rFonts w:ascii="宋体" w:cs="宋体"/>
          <w:szCs w:val="21"/>
          <w:highlight w:val="none"/>
        </w:rPr>
      </w:pPr>
      <w:r>
        <w:rPr>
          <w:rFonts w:hint="eastAsia" w:ascii="宋体" w:cs="宋体"/>
          <w:szCs w:val="21"/>
          <w:highlight w:val="none"/>
        </w:rPr>
        <w:t xml:space="preserve">         年       月       日</w:t>
      </w:r>
    </w:p>
    <w:p w14:paraId="145C2455">
      <w:pPr>
        <w:ind w:firstLine="630"/>
        <w:rPr>
          <w:rFonts w:ascii="宋体" w:hAnsi="宋体"/>
          <w:sz w:val="28"/>
          <w:highlight w:val="none"/>
        </w:rPr>
      </w:pPr>
      <w:r>
        <w:rPr>
          <w:rFonts w:hint="eastAsia" w:ascii="宋体" w:cs="宋体"/>
          <w:b/>
          <w:bCs/>
          <w:sz w:val="24"/>
          <w:szCs w:val="24"/>
          <w:highlight w:val="none"/>
        </w:rPr>
        <w:br w:type="page"/>
      </w:r>
    </w:p>
    <w:p w14:paraId="411384C5">
      <w:pPr>
        <w:autoSpaceDE w:val="0"/>
        <w:autoSpaceDN w:val="0"/>
        <w:adjustRightInd w:val="0"/>
        <w:jc w:val="center"/>
        <w:outlineLvl w:val="1"/>
        <w:rPr>
          <w:rFonts w:ascii="方正宋黑简体" w:hAnsi="宋体" w:eastAsia="方正宋黑简体" w:cs="黑体"/>
          <w:b/>
          <w:sz w:val="32"/>
          <w:szCs w:val="32"/>
          <w:highlight w:val="none"/>
        </w:rPr>
      </w:pPr>
      <w:bookmarkStart w:id="100" w:name="_Toc487790677"/>
      <w:bookmarkStart w:id="101" w:name="_Toc516239288"/>
      <w:bookmarkStart w:id="102" w:name="_Toc10873_WPSOffice_Level2"/>
      <w:bookmarkStart w:id="103" w:name="_Toc5118"/>
      <w:bookmarkStart w:id="104" w:name="_Toc31235_WPSOffice_Level2"/>
      <w:r>
        <w:rPr>
          <w:rFonts w:hint="eastAsia" w:ascii="方正宋黑简体" w:hAnsi="宋体" w:eastAsia="方正宋黑简体" w:cs="黑体"/>
          <w:b/>
          <w:sz w:val="32"/>
          <w:szCs w:val="32"/>
          <w:highlight w:val="none"/>
        </w:rPr>
        <w:t>二、投标人诚信承诺书</w:t>
      </w:r>
      <w:bookmarkEnd w:id="100"/>
      <w:bookmarkEnd w:id="101"/>
      <w:bookmarkEnd w:id="102"/>
      <w:bookmarkEnd w:id="103"/>
      <w:bookmarkEnd w:id="104"/>
    </w:p>
    <w:p w14:paraId="7A3EA435">
      <w:pPr>
        <w:autoSpaceDE w:val="0"/>
        <w:autoSpaceDN w:val="0"/>
        <w:adjustRightInd w:val="0"/>
        <w:spacing w:line="500" w:lineRule="exact"/>
        <w:jc w:val="left"/>
        <w:rPr>
          <w:rFonts w:ascii="宋体" w:hAnsi="宋体"/>
          <w:color w:val="000000"/>
          <w:sz w:val="24"/>
          <w:szCs w:val="24"/>
          <w:highlight w:val="none"/>
        </w:rPr>
      </w:pPr>
      <w:r>
        <w:rPr>
          <w:rFonts w:hint="eastAsia" w:ascii="宋体" w:hAnsi="宋体"/>
          <w:color w:val="000000"/>
          <w:sz w:val="24"/>
          <w:szCs w:val="24"/>
          <w:highlight w:val="none"/>
        </w:rPr>
        <w:t>我单位参加本次政府采购活动，郑重承诺如下：</w:t>
      </w:r>
    </w:p>
    <w:p w14:paraId="5AEFCC18">
      <w:pPr>
        <w:widowControl/>
        <w:numPr>
          <w:ilvl w:val="0"/>
          <w:numId w:val="4"/>
        </w:numPr>
        <w:spacing w:line="500" w:lineRule="exact"/>
        <w:jc w:val="left"/>
        <w:rPr>
          <w:rFonts w:ascii="宋体" w:hAnsi="宋体"/>
          <w:color w:val="000000"/>
          <w:sz w:val="24"/>
          <w:szCs w:val="24"/>
          <w:highlight w:val="none"/>
        </w:rPr>
      </w:pPr>
      <w:r>
        <w:rPr>
          <w:rFonts w:hint="eastAsia" w:ascii="宋体" w:hAnsi="宋体"/>
          <w:color w:val="000000"/>
          <w:sz w:val="24"/>
          <w:szCs w:val="24"/>
          <w:highlight w:val="none"/>
        </w:rPr>
        <w:t>本次投标提供的所有资料都是真实有效、准确完整。如发现提供虚假资料或与事实不符，同意取消投标和中标候选人资格。</w:t>
      </w:r>
      <w:r>
        <w:rPr>
          <w:rFonts w:hint="eastAsia" w:ascii="宋体" w:hAnsi="宋体"/>
          <w:color w:val="000000"/>
          <w:sz w:val="24"/>
          <w:szCs w:val="24"/>
          <w:highlight w:val="none"/>
        </w:rPr>
        <w:br w:type="textWrapping"/>
      </w:r>
      <w:r>
        <w:rPr>
          <w:rFonts w:hint="eastAsia" w:ascii="宋体" w:hAnsi="宋体"/>
          <w:color w:val="000000"/>
          <w:sz w:val="24"/>
          <w:szCs w:val="24"/>
          <w:highlight w:val="none"/>
        </w:rPr>
        <w:t>2．本次投标绝无资质挂靠、串标、围标情形。否则，同意取消投标和中标候选人资格。</w:t>
      </w:r>
      <w:r>
        <w:rPr>
          <w:rFonts w:hint="eastAsia" w:ascii="宋体" w:hAnsi="宋体"/>
          <w:color w:val="000000"/>
          <w:sz w:val="24"/>
          <w:szCs w:val="24"/>
          <w:highlight w:val="none"/>
        </w:rPr>
        <w:br w:type="textWrapping"/>
      </w:r>
      <w:r>
        <w:rPr>
          <w:rFonts w:hint="eastAsia" w:ascii="宋体" w:hAnsi="宋体"/>
          <w:color w:val="000000"/>
          <w:sz w:val="24"/>
          <w:szCs w:val="24"/>
          <w:highlight w:val="none"/>
        </w:rPr>
        <w:t>3．本次招标如我方为中标人，除不可抗力外，决不因任何其它原因放弃中标候选人资格。</w:t>
      </w:r>
      <w:r>
        <w:rPr>
          <w:rFonts w:hint="eastAsia" w:ascii="宋体" w:hAnsi="宋体"/>
          <w:color w:val="000000"/>
          <w:sz w:val="24"/>
          <w:szCs w:val="24"/>
          <w:highlight w:val="none"/>
        </w:rPr>
        <w:br w:type="textWrapping"/>
      </w:r>
      <w:r>
        <w:rPr>
          <w:rFonts w:hint="eastAsia" w:ascii="宋体" w:hAnsi="宋体"/>
          <w:color w:val="000000"/>
          <w:sz w:val="24"/>
          <w:szCs w:val="24"/>
          <w:highlight w:val="none"/>
        </w:rPr>
        <w:t>5、我方中标后，严格按照招标文件和我单位投标文件的约定签订合同。</w:t>
      </w:r>
      <w:r>
        <w:rPr>
          <w:rFonts w:hint="eastAsia" w:ascii="宋体" w:hAnsi="宋体"/>
          <w:color w:val="000000"/>
          <w:sz w:val="24"/>
          <w:szCs w:val="24"/>
          <w:highlight w:val="none"/>
        </w:rPr>
        <w:br w:type="textWrapping"/>
      </w:r>
      <w:r>
        <w:rPr>
          <w:rFonts w:hint="eastAsia" w:ascii="宋体" w:hAnsi="宋体"/>
          <w:color w:val="000000"/>
          <w:sz w:val="24"/>
          <w:szCs w:val="24"/>
          <w:highlight w:val="none"/>
        </w:rPr>
        <w:t>6、我方达不到招标公告投标人资格要求条件参与投标或被行政主管部门、监督管理部门等暂停、取消公共资源交易资格且在限制期内参与投标的，同意视为弄虚作假进行处理。</w:t>
      </w:r>
      <w:r>
        <w:rPr>
          <w:rFonts w:hint="eastAsia" w:ascii="宋体" w:hAnsi="宋体"/>
          <w:color w:val="000000"/>
          <w:sz w:val="24"/>
          <w:szCs w:val="24"/>
          <w:highlight w:val="none"/>
        </w:rPr>
        <w:br w:type="textWrapping"/>
      </w:r>
      <w:r>
        <w:rPr>
          <w:rFonts w:hint="eastAsia" w:ascii="宋体" w:hAnsi="宋体"/>
          <w:color w:val="000000"/>
          <w:sz w:val="24"/>
          <w:szCs w:val="24"/>
          <w:highlight w:val="none"/>
        </w:rPr>
        <w:t>7、我方参加投标决不故意非实质性响应招标文件（如投标报价高于或等于该项目最高投标限价等）。否则，同意视为串通投标进行处理。</w:t>
      </w:r>
      <w:r>
        <w:rPr>
          <w:rFonts w:hint="eastAsia" w:ascii="宋体" w:hAnsi="宋体"/>
          <w:color w:val="000000"/>
          <w:sz w:val="24"/>
          <w:szCs w:val="24"/>
          <w:highlight w:val="none"/>
        </w:rPr>
        <w:br w:type="textWrapping"/>
      </w:r>
      <w:r>
        <w:rPr>
          <w:rFonts w:hint="eastAsia" w:ascii="宋体" w:hAnsi="宋体"/>
          <w:color w:val="000000"/>
          <w:sz w:val="24"/>
          <w:szCs w:val="24"/>
          <w:highlight w:val="none"/>
        </w:rPr>
        <w:t>8、我单位作为投诉人投诉时，投诉书上的法定代表人签字与我单位的法定代表人签字或其他文件中的法定代表人签字一致（系同一人所签）。否则视为弄虚作假。</w:t>
      </w:r>
      <w:r>
        <w:rPr>
          <w:rFonts w:hint="eastAsia" w:ascii="宋体" w:hAnsi="宋体"/>
          <w:color w:val="000000"/>
          <w:sz w:val="24"/>
          <w:szCs w:val="24"/>
          <w:highlight w:val="none"/>
        </w:rPr>
        <w:br w:type="textWrapping"/>
      </w:r>
      <w:r>
        <w:rPr>
          <w:rFonts w:hint="eastAsia" w:ascii="宋体" w:hAnsi="宋体"/>
          <w:color w:val="000000"/>
          <w:sz w:val="24"/>
          <w:szCs w:val="24"/>
          <w:highlight w:val="none"/>
        </w:rPr>
        <w:t>9、如监管机构或其他利害关系人认为法定代表人的签字不是同一人所签或对签字有疑议时，投诉人应在被告知后的五个工作日内让其法定代表人到监管机构指定的地点进行字迹辨认和鉴定，否则视为投诉人弄虚作假。</w:t>
      </w:r>
    </w:p>
    <w:p w14:paraId="2A9C401B">
      <w:pPr>
        <w:widowControl/>
        <w:spacing w:line="500" w:lineRule="exact"/>
        <w:jc w:val="left"/>
        <w:rPr>
          <w:rFonts w:ascii="宋体" w:hAnsi="宋体"/>
          <w:color w:val="000000"/>
          <w:sz w:val="24"/>
          <w:szCs w:val="24"/>
          <w:highlight w:val="none"/>
        </w:rPr>
      </w:pPr>
      <w:r>
        <w:rPr>
          <w:rFonts w:hint="eastAsia" w:ascii="宋体" w:hAnsi="宋体"/>
          <w:color w:val="000000"/>
          <w:sz w:val="24"/>
          <w:szCs w:val="24"/>
          <w:highlight w:val="none"/>
        </w:rPr>
        <w:t>10、我单位承诺符合《中华人民共和国政府采购法》第二十二条规定。</w:t>
      </w:r>
    </w:p>
    <w:p w14:paraId="66D32538">
      <w:pPr>
        <w:widowControl/>
        <w:spacing w:line="500" w:lineRule="exact"/>
        <w:jc w:val="left"/>
        <w:rPr>
          <w:rFonts w:ascii="宋体" w:hAnsi="宋体"/>
          <w:color w:val="000000"/>
          <w:sz w:val="24"/>
          <w:szCs w:val="24"/>
          <w:highlight w:val="none"/>
        </w:rPr>
      </w:pPr>
      <w:r>
        <w:rPr>
          <w:rFonts w:hint="eastAsia" w:ascii="宋体" w:hAnsi="宋体"/>
          <w:color w:val="000000"/>
          <w:sz w:val="24"/>
          <w:szCs w:val="24"/>
          <w:highlight w:val="none"/>
        </w:rPr>
        <w:t>11、我单位承诺不存在以下不良信用记录情形：</w:t>
      </w:r>
    </w:p>
    <w:p w14:paraId="2F6E40EB">
      <w:pPr>
        <w:widowControl/>
        <w:spacing w:line="500" w:lineRule="exact"/>
        <w:jc w:val="left"/>
        <w:rPr>
          <w:rFonts w:ascii="宋体" w:hAnsi="宋体"/>
          <w:color w:val="000000"/>
          <w:sz w:val="24"/>
          <w:szCs w:val="24"/>
          <w:highlight w:val="none"/>
        </w:rPr>
      </w:pPr>
      <w:r>
        <w:rPr>
          <w:rFonts w:hint="eastAsia" w:ascii="宋体" w:hAnsi="宋体"/>
          <w:color w:val="000000"/>
          <w:sz w:val="24"/>
          <w:szCs w:val="24"/>
          <w:highlight w:val="none"/>
        </w:rPr>
        <w:t>（1）供应商被人民法院列入失信被执行人的；</w:t>
      </w:r>
    </w:p>
    <w:p w14:paraId="2F2ADEEF">
      <w:pPr>
        <w:widowControl/>
        <w:spacing w:line="500" w:lineRule="exact"/>
        <w:jc w:val="left"/>
        <w:rPr>
          <w:rFonts w:ascii="宋体" w:hAnsi="宋体"/>
          <w:color w:val="000000"/>
          <w:sz w:val="24"/>
          <w:szCs w:val="24"/>
          <w:highlight w:val="none"/>
        </w:rPr>
      </w:pPr>
      <w:r>
        <w:rPr>
          <w:rFonts w:hint="eastAsia" w:ascii="宋体" w:hAnsi="宋体"/>
          <w:color w:val="000000"/>
          <w:sz w:val="24"/>
          <w:szCs w:val="24"/>
          <w:highlight w:val="none"/>
        </w:rPr>
        <w:t>(2）供应商或其法定代表人或拟派项目经理（项目负责人）被人民检察院列入行贿犯罪档案的；</w:t>
      </w:r>
    </w:p>
    <w:p w14:paraId="506A0E23">
      <w:pPr>
        <w:widowControl/>
        <w:spacing w:line="500" w:lineRule="exact"/>
        <w:jc w:val="left"/>
        <w:rPr>
          <w:rFonts w:ascii="宋体" w:hAnsi="宋体"/>
          <w:color w:val="000000"/>
          <w:sz w:val="24"/>
          <w:szCs w:val="24"/>
          <w:highlight w:val="none"/>
        </w:rPr>
      </w:pPr>
      <w:r>
        <w:rPr>
          <w:rFonts w:hint="eastAsia" w:ascii="宋体" w:hAnsi="宋体"/>
          <w:color w:val="000000"/>
          <w:sz w:val="24"/>
          <w:szCs w:val="24"/>
          <w:highlight w:val="none"/>
        </w:rPr>
        <w:t>(3）供应商被工商行政管理部门列入企业经营异常名录的；</w:t>
      </w:r>
    </w:p>
    <w:p w14:paraId="3BD5A541">
      <w:pPr>
        <w:widowControl/>
        <w:spacing w:line="500" w:lineRule="exact"/>
        <w:jc w:val="left"/>
        <w:rPr>
          <w:rFonts w:ascii="宋体" w:hAnsi="宋体"/>
          <w:color w:val="000000"/>
          <w:sz w:val="24"/>
          <w:szCs w:val="24"/>
          <w:highlight w:val="none"/>
        </w:rPr>
      </w:pPr>
      <w:r>
        <w:rPr>
          <w:rFonts w:hint="eastAsia" w:ascii="宋体" w:hAnsi="宋体"/>
          <w:color w:val="000000"/>
          <w:sz w:val="24"/>
          <w:szCs w:val="24"/>
          <w:highlight w:val="none"/>
        </w:rPr>
        <w:t>(4）供应商被税务部门列入重大税收违法案件当事人名单的；</w:t>
      </w:r>
    </w:p>
    <w:p w14:paraId="5FE47187">
      <w:pPr>
        <w:widowControl/>
        <w:spacing w:line="500" w:lineRule="exact"/>
        <w:jc w:val="left"/>
        <w:rPr>
          <w:rFonts w:hint="eastAsia" w:ascii="宋体" w:hAnsi="宋体"/>
          <w:color w:val="000000"/>
          <w:sz w:val="24"/>
          <w:szCs w:val="24"/>
          <w:highlight w:val="none"/>
        </w:rPr>
      </w:pPr>
      <w:r>
        <w:rPr>
          <w:rFonts w:hint="eastAsia" w:ascii="宋体" w:hAnsi="宋体"/>
          <w:color w:val="000000"/>
          <w:sz w:val="24"/>
          <w:szCs w:val="24"/>
          <w:highlight w:val="none"/>
        </w:rPr>
        <w:t>(5）供应商被政府采购监管部门列入政府采购严重违法失信行为记录名单的。</w:t>
      </w:r>
      <w:r>
        <w:rPr>
          <w:rFonts w:hint="eastAsia" w:ascii="宋体" w:hAnsi="宋体"/>
          <w:color w:val="000000"/>
          <w:sz w:val="24"/>
          <w:szCs w:val="24"/>
          <w:highlight w:val="none"/>
        </w:rPr>
        <w:br w:type="textWrapping"/>
      </w:r>
      <w:r>
        <w:rPr>
          <w:rFonts w:hint="eastAsia" w:ascii="宋体" w:hAnsi="宋体"/>
          <w:color w:val="000000"/>
          <w:sz w:val="24"/>
          <w:szCs w:val="24"/>
          <w:highlight w:val="none"/>
        </w:rPr>
        <w:t>出现违反上述承诺情形之一的，我方还同意投标保证金不予退还并在1至3年内不参与</w:t>
      </w:r>
      <w:r>
        <w:rPr>
          <w:rFonts w:hint="eastAsia" w:ascii="宋体" w:hAnsi="宋体"/>
          <w:color w:val="000000"/>
          <w:sz w:val="24"/>
          <w:szCs w:val="24"/>
          <w:highlight w:val="none"/>
          <w:lang w:eastAsia="zh-CN"/>
        </w:rPr>
        <w:t>安徽龙秀公司代理的</w:t>
      </w:r>
      <w:r>
        <w:rPr>
          <w:rFonts w:hint="eastAsia" w:ascii="宋体" w:hAnsi="宋体"/>
          <w:color w:val="000000"/>
          <w:sz w:val="24"/>
          <w:szCs w:val="24"/>
          <w:highlight w:val="none"/>
        </w:rPr>
        <w:t>交易活动，愿意公开披露我单位违反承诺的不良行为信息，愿意接受处罚并承担所有经济损失和法律责任。</w:t>
      </w:r>
    </w:p>
    <w:p w14:paraId="448A9CCB">
      <w:pPr>
        <w:pStyle w:val="26"/>
        <w:rPr>
          <w:highlight w:val="none"/>
        </w:rPr>
      </w:pPr>
    </w:p>
    <w:p w14:paraId="19E323EB">
      <w:pPr>
        <w:pStyle w:val="45"/>
        <w:spacing w:line="500" w:lineRule="exact"/>
        <w:rPr>
          <w:rFonts w:ascii="宋体" w:hAnsi="宋体"/>
          <w:color w:val="000000"/>
          <w:kern w:val="2"/>
          <w:sz w:val="24"/>
          <w:szCs w:val="24"/>
          <w:highlight w:val="none"/>
        </w:rPr>
      </w:pPr>
    </w:p>
    <w:p w14:paraId="6CC1A4EA">
      <w:pPr>
        <w:pStyle w:val="45"/>
        <w:spacing w:line="500" w:lineRule="exact"/>
        <w:ind w:firstLine="4560" w:firstLineChars="1900"/>
        <w:rPr>
          <w:rFonts w:hint="eastAsia" w:ascii="宋体" w:hAnsi="宋体"/>
          <w:color w:val="000000"/>
          <w:kern w:val="2"/>
          <w:sz w:val="24"/>
          <w:szCs w:val="24"/>
          <w:highlight w:val="none"/>
        </w:rPr>
      </w:pPr>
      <w:r>
        <w:rPr>
          <w:rFonts w:hint="eastAsia" w:ascii="宋体" w:hAnsi="宋体"/>
          <w:color w:val="000000"/>
          <w:kern w:val="2"/>
          <w:sz w:val="24"/>
          <w:szCs w:val="24"/>
          <w:highlight w:val="none"/>
        </w:rPr>
        <w:t>投  标  人：（盖单位章）</w:t>
      </w:r>
    </w:p>
    <w:p w14:paraId="78E99AB9">
      <w:pPr>
        <w:pStyle w:val="45"/>
        <w:spacing w:line="500" w:lineRule="exact"/>
        <w:ind w:firstLine="4560" w:firstLineChars="1900"/>
        <w:rPr>
          <w:rFonts w:hint="eastAsia" w:ascii="宋体" w:hAnsi="宋体"/>
          <w:color w:val="000000"/>
          <w:kern w:val="2"/>
          <w:sz w:val="24"/>
          <w:szCs w:val="24"/>
          <w:highlight w:val="none"/>
        </w:rPr>
      </w:pPr>
    </w:p>
    <w:p w14:paraId="686E0A7E">
      <w:pPr>
        <w:autoSpaceDE w:val="0"/>
        <w:autoSpaceDN w:val="0"/>
        <w:adjustRightInd w:val="0"/>
        <w:spacing w:line="500" w:lineRule="exact"/>
        <w:ind w:firstLine="3360" w:firstLineChars="1400"/>
        <w:jc w:val="left"/>
        <w:rPr>
          <w:rFonts w:hint="eastAsia" w:ascii="宋体" w:hAnsi="宋体"/>
          <w:color w:val="000000"/>
          <w:sz w:val="24"/>
          <w:szCs w:val="24"/>
          <w:highlight w:val="none"/>
        </w:rPr>
      </w:pPr>
      <w:r>
        <w:rPr>
          <w:rFonts w:hint="eastAsia" w:ascii="宋体" w:hAnsi="宋体"/>
          <w:color w:val="000000"/>
          <w:sz w:val="24"/>
          <w:szCs w:val="24"/>
          <w:highlight w:val="none"/>
        </w:rPr>
        <w:t>法定代表人或其委托代理人：（签字或盖章）</w:t>
      </w:r>
    </w:p>
    <w:p w14:paraId="3D91B93D">
      <w:pPr>
        <w:pStyle w:val="26"/>
        <w:rPr>
          <w:highlight w:val="none"/>
        </w:rPr>
      </w:pPr>
    </w:p>
    <w:p w14:paraId="7ACECC90">
      <w:pPr>
        <w:autoSpaceDE w:val="0"/>
        <w:autoSpaceDN w:val="0"/>
        <w:adjustRightInd w:val="0"/>
        <w:spacing w:line="500" w:lineRule="exact"/>
        <w:jc w:val="center"/>
        <w:rPr>
          <w:rFonts w:ascii="宋体" w:hAnsi="宋体"/>
          <w:color w:val="000000"/>
          <w:sz w:val="24"/>
          <w:szCs w:val="24"/>
          <w:highlight w:val="none"/>
        </w:rPr>
      </w:pP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 xml:space="preserve">年 </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 xml:space="preserve">   月  </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 xml:space="preserve"> 日</w:t>
      </w:r>
    </w:p>
    <w:p w14:paraId="7996457D">
      <w:pPr>
        <w:spacing w:line="360" w:lineRule="auto"/>
        <w:jc w:val="left"/>
        <w:rPr>
          <w:rFonts w:ascii="宋体" w:hAnsi="宋体" w:cs="宋体"/>
          <w:b/>
          <w:bCs/>
          <w:color w:val="000000"/>
          <w:sz w:val="30"/>
          <w:szCs w:val="30"/>
          <w:highlight w:val="none"/>
        </w:rPr>
      </w:pPr>
    </w:p>
    <w:p w14:paraId="1A3E713A">
      <w:pPr>
        <w:spacing w:line="360" w:lineRule="auto"/>
        <w:jc w:val="left"/>
        <w:rPr>
          <w:rFonts w:ascii="宋体" w:hAnsi="宋体" w:cs="宋体"/>
          <w:b/>
          <w:bCs/>
          <w:color w:val="000000"/>
          <w:sz w:val="30"/>
          <w:szCs w:val="30"/>
          <w:highlight w:val="none"/>
        </w:rPr>
      </w:pPr>
    </w:p>
    <w:p w14:paraId="64F6E07C">
      <w:pPr>
        <w:spacing w:line="360" w:lineRule="auto"/>
        <w:jc w:val="left"/>
        <w:rPr>
          <w:rFonts w:ascii="宋体" w:hAnsi="宋体" w:cs="宋体"/>
          <w:b/>
          <w:bCs/>
          <w:color w:val="000000"/>
          <w:sz w:val="30"/>
          <w:szCs w:val="30"/>
          <w:highlight w:val="none"/>
        </w:rPr>
      </w:pPr>
    </w:p>
    <w:p w14:paraId="0FAD8C0B">
      <w:pPr>
        <w:spacing w:line="360" w:lineRule="auto"/>
        <w:jc w:val="left"/>
        <w:rPr>
          <w:rFonts w:ascii="宋体" w:hAnsi="宋体" w:cs="宋体"/>
          <w:b/>
          <w:bCs/>
          <w:color w:val="000000"/>
          <w:sz w:val="30"/>
          <w:szCs w:val="30"/>
          <w:highlight w:val="none"/>
        </w:rPr>
      </w:pPr>
    </w:p>
    <w:p w14:paraId="6816FEA8">
      <w:pPr>
        <w:spacing w:line="360" w:lineRule="auto"/>
        <w:jc w:val="left"/>
        <w:rPr>
          <w:rFonts w:ascii="宋体" w:hAnsi="宋体" w:cs="宋体"/>
          <w:b/>
          <w:bCs/>
          <w:color w:val="000000"/>
          <w:sz w:val="30"/>
          <w:szCs w:val="30"/>
          <w:highlight w:val="none"/>
        </w:rPr>
      </w:pPr>
    </w:p>
    <w:p w14:paraId="3388A307">
      <w:pPr>
        <w:spacing w:line="360" w:lineRule="auto"/>
        <w:jc w:val="left"/>
        <w:rPr>
          <w:rFonts w:ascii="宋体" w:hAnsi="宋体" w:cs="宋体"/>
          <w:b/>
          <w:bCs/>
          <w:color w:val="000000"/>
          <w:sz w:val="30"/>
          <w:szCs w:val="30"/>
          <w:highlight w:val="none"/>
        </w:rPr>
      </w:pPr>
    </w:p>
    <w:p w14:paraId="3FE8F346">
      <w:pPr>
        <w:spacing w:line="360" w:lineRule="auto"/>
        <w:jc w:val="left"/>
        <w:rPr>
          <w:rFonts w:ascii="宋体" w:hAnsi="宋体" w:cs="宋体"/>
          <w:b/>
          <w:bCs/>
          <w:color w:val="000000"/>
          <w:sz w:val="30"/>
          <w:szCs w:val="30"/>
          <w:highlight w:val="none"/>
        </w:rPr>
      </w:pPr>
    </w:p>
    <w:p w14:paraId="3E5B5393">
      <w:pPr>
        <w:spacing w:line="360" w:lineRule="auto"/>
        <w:jc w:val="left"/>
        <w:rPr>
          <w:rFonts w:ascii="宋体" w:hAnsi="宋体" w:cs="宋体"/>
          <w:b/>
          <w:bCs/>
          <w:color w:val="000000"/>
          <w:sz w:val="30"/>
          <w:szCs w:val="30"/>
          <w:highlight w:val="none"/>
        </w:rPr>
      </w:pPr>
    </w:p>
    <w:p w14:paraId="720AA5CD">
      <w:pPr>
        <w:spacing w:line="360" w:lineRule="auto"/>
        <w:jc w:val="left"/>
        <w:rPr>
          <w:rFonts w:ascii="宋体" w:hAnsi="宋体" w:cs="宋体"/>
          <w:b/>
          <w:bCs/>
          <w:color w:val="000000"/>
          <w:sz w:val="30"/>
          <w:szCs w:val="30"/>
          <w:highlight w:val="none"/>
        </w:rPr>
      </w:pPr>
    </w:p>
    <w:p w14:paraId="4411DA0D">
      <w:pPr>
        <w:spacing w:line="360" w:lineRule="auto"/>
        <w:jc w:val="left"/>
        <w:rPr>
          <w:rFonts w:ascii="宋体" w:hAnsi="宋体" w:cs="宋体"/>
          <w:b/>
          <w:bCs/>
          <w:color w:val="000000"/>
          <w:sz w:val="30"/>
          <w:szCs w:val="30"/>
          <w:highlight w:val="none"/>
        </w:rPr>
      </w:pPr>
    </w:p>
    <w:p w14:paraId="1F233D15">
      <w:pPr>
        <w:spacing w:line="360" w:lineRule="auto"/>
        <w:jc w:val="left"/>
        <w:rPr>
          <w:rFonts w:ascii="宋体" w:hAnsi="宋体" w:cs="宋体"/>
          <w:b/>
          <w:bCs/>
          <w:color w:val="000000"/>
          <w:sz w:val="30"/>
          <w:szCs w:val="30"/>
          <w:highlight w:val="none"/>
        </w:rPr>
      </w:pPr>
    </w:p>
    <w:p w14:paraId="43AD8AFB">
      <w:pPr>
        <w:spacing w:line="360" w:lineRule="auto"/>
        <w:jc w:val="left"/>
        <w:rPr>
          <w:rFonts w:ascii="宋体" w:hAnsi="宋体" w:cs="宋体"/>
          <w:b/>
          <w:bCs/>
          <w:color w:val="000000"/>
          <w:sz w:val="30"/>
          <w:szCs w:val="30"/>
          <w:highlight w:val="none"/>
        </w:rPr>
      </w:pPr>
    </w:p>
    <w:p w14:paraId="66ABE153">
      <w:pPr>
        <w:rPr>
          <w:rFonts w:ascii="宋体" w:hAnsi="宋体" w:cs="宋体"/>
          <w:b/>
          <w:bCs/>
          <w:color w:val="000000"/>
          <w:sz w:val="30"/>
          <w:szCs w:val="30"/>
          <w:highlight w:val="none"/>
        </w:rPr>
      </w:pPr>
      <w:r>
        <w:rPr>
          <w:rFonts w:ascii="宋体" w:hAnsi="宋体" w:cs="宋体"/>
          <w:b/>
          <w:bCs/>
          <w:color w:val="000000"/>
          <w:sz w:val="30"/>
          <w:szCs w:val="30"/>
          <w:highlight w:val="none"/>
        </w:rPr>
        <w:br w:type="page"/>
      </w:r>
    </w:p>
    <w:p w14:paraId="4FECCB40">
      <w:pPr>
        <w:pStyle w:val="26"/>
        <w:rPr>
          <w:rFonts w:ascii="宋体" w:hAnsi="宋体" w:cs="宋体"/>
          <w:b/>
          <w:bCs/>
          <w:color w:val="000000"/>
          <w:sz w:val="30"/>
          <w:szCs w:val="30"/>
          <w:highlight w:val="none"/>
        </w:rPr>
      </w:pPr>
    </w:p>
    <w:p w14:paraId="1D42D554">
      <w:pPr>
        <w:pStyle w:val="26"/>
        <w:ind w:left="0" w:leftChars="0" w:firstLine="0" w:firstLineChars="0"/>
        <w:rPr>
          <w:rFonts w:ascii="宋体" w:hAnsi="宋体" w:cs="宋体"/>
          <w:b/>
          <w:bCs/>
          <w:color w:val="000000"/>
          <w:sz w:val="30"/>
          <w:szCs w:val="30"/>
          <w:highlight w:val="none"/>
        </w:rPr>
      </w:pPr>
    </w:p>
    <w:p w14:paraId="64706EDC">
      <w:pPr>
        <w:spacing w:line="360" w:lineRule="auto"/>
        <w:jc w:val="left"/>
        <w:rPr>
          <w:rFonts w:ascii="方正宋黑简体" w:hAnsi="宋体" w:eastAsia="方正宋黑简体" w:cs="黑体"/>
          <w:b/>
          <w:bCs/>
          <w:sz w:val="32"/>
          <w:szCs w:val="32"/>
          <w:highlight w:val="none"/>
        </w:rPr>
      </w:pPr>
      <w:r>
        <w:rPr>
          <w:rFonts w:hint="eastAsia" w:ascii="宋体" w:hAnsi="宋体" w:cs="宋体"/>
          <w:b/>
          <w:bCs/>
          <w:color w:val="000000"/>
          <w:sz w:val="30"/>
          <w:szCs w:val="30"/>
          <w:highlight w:val="none"/>
        </w:rPr>
        <w:t>附录：</w:t>
      </w:r>
    </w:p>
    <w:p w14:paraId="3A101C2C">
      <w:pPr>
        <w:spacing w:line="360" w:lineRule="auto"/>
        <w:jc w:val="center"/>
        <w:rPr>
          <w:rFonts w:ascii="宋体" w:hAnsi="宋体" w:cs="宋体"/>
          <w:bCs/>
          <w:color w:val="000000"/>
          <w:szCs w:val="21"/>
          <w:highlight w:val="none"/>
        </w:rPr>
      </w:pPr>
      <w:r>
        <w:rPr>
          <w:rFonts w:hint="eastAsia" w:ascii="宋体" w:hAnsi="宋体" w:cs="宋体"/>
          <w:b/>
          <w:bCs/>
          <w:color w:val="000000"/>
          <w:szCs w:val="21"/>
          <w:highlight w:val="none"/>
        </w:rPr>
        <w:t>投诉承诺</w:t>
      </w:r>
    </w:p>
    <w:p w14:paraId="6528A43E">
      <w:pPr>
        <w:spacing w:line="360" w:lineRule="auto"/>
        <w:rPr>
          <w:rFonts w:ascii="宋体" w:hAnsi="宋体" w:cs="宋体"/>
          <w:bCs/>
          <w:color w:val="000000"/>
          <w:szCs w:val="21"/>
          <w:highlight w:val="none"/>
        </w:rPr>
      </w:pPr>
      <w:r>
        <w:rPr>
          <w:rFonts w:hint="eastAsia" w:ascii="宋体" w:hAnsi="宋体" w:cs="宋体"/>
          <w:bCs/>
          <w:color w:val="000000"/>
          <w:szCs w:val="21"/>
          <w:highlight w:val="none"/>
        </w:rPr>
        <w:t xml:space="preserve">    </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（项目监督部门）</w:t>
      </w:r>
    </w:p>
    <w:p w14:paraId="77E6863A">
      <w:pPr>
        <w:spacing w:line="440" w:lineRule="exact"/>
        <w:ind w:firstLine="315" w:firstLineChars="150"/>
        <w:rPr>
          <w:rFonts w:ascii="宋体" w:hAnsi="宋体" w:cs="宋体"/>
          <w:bCs/>
          <w:color w:val="000000"/>
          <w:szCs w:val="21"/>
          <w:highlight w:val="none"/>
        </w:rPr>
      </w:pPr>
      <w:r>
        <w:rPr>
          <w:rFonts w:hint="eastAsia" w:ascii="宋体" w:hAnsi="宋体" w:cs="宋体"/>
          <w:bCs/>
          <w:color w:val="000000"/>
          <w:szCs w:val="21"/>
          <w:highlight w:val="none"/>
        </w:rPr>
        <w:t xml:space="preserve"> 我单位如对本项目招投标活动提起投诉，可以由法定代表人自行办理投诉事务或由委托代理人办理投诉事务，并做如下承诺：由法定代表人自行办理投诉事务的，应当将《投诉递交函》随同投诉书同时递交；委托代理人投诉的，应当将《投诉授权委托书》随同投诉书同时递交。《投诉递交函》或《投诉授权委托书》</w:t>
      </w:r>
      <w:r>
        <w:rPr>
          <w:rFonts w:hint="eastAsia" w:ascii="宋体" w:hAnsi="宋体" w:cs="宋体"/>
          <w:color w:val="000000"/>
          <w:szCs w:val="21"/>
          <w:highlight w:val="none"/>
        </w:rPr>
        <w:t>为投标文件内容，我单位</w:t>
      </w:r>
      <w:r>
        <w:rPr>
          <w:rFonts w:hint="eastAsia" w:ascii="宋体" w:hAnsi="宋体" w:cs="宋体"/>
          <w:bCs/>
          <w:color w:val="000000"/>
          <w:szCs w:val="21"/>
          <w:highlight w:val="none"/>
        </w:rPr>
        <w:t>编制投标文件时，可以选择其中一项</w:t>
      </w:r>
      <w:r>
        <w:rPr>
          <w:rFonts w:hint="eastAsia" w:ascii="宋体" w:hAnsi="宋体" w:cs="宋体"/>
          <w:color w:val="000000"/>
          <w:szCs w:val="21"/>
          <w:highlight w:val="none"/>
        </w:rPr>
        <w:t>详细填写，内容填写不完整，系否决投标条款，可能导致投标文件被否决。</w:t>
      </w:r>
    </w:p>
    <w:p w14:paraId="580A80BA">
      <w:pPr>
        <w:spacing w:line="440" w:lineRule="exact"/>
        <w:rPr>
          <w:rFonts w:ascii="宋体" w:hAnsi="宋体" w:cs="宋体"/>
          <w:bCs/>
          <w:color w:val="000000"/>
          <w:szCs w:val="21"/>
          <w:highlight w:val="none"/>
        </w:rPr>
      </w:pPr>
    </w:p>
    <w:p w14:paraId="6D3F4A6A">
      <w:pPr>
        <w:spacing w:line="440" w:lineRule="exact"/>
        <w:rPr>
          <w:rFonts w:ascii="宋体" w:hAnsi="宋体" w:cs="宋体"/>
          <w:bCs/>
          <w:color w:val="000000"/>
          <w:szCs w:val="21"/>
          <w:highlight w:val="none"/>
        </w:rPr>
      </w:pPr>
      <w:r>
        <w:rPr>
          <w:rFonts w:hint="eastAsia" w:ascii="宋体" w:hAnsi="宋体" w:cs="宋体"/>
          <w:bCs/>
          <w:color w:val="000000"/>
          <w:szCs w:val="21"/>
          <w:highlight w:val="none"/>
        </w:rPr>
        <w:t>有关示范文本如下：</w:t>
      </w:r>
    </w:p>
    <w:p w14:paraId="17F25080">
      <w:pPr>
        <w:spacing w:line="440" w:lineRule="exact"/>
        <w:jc w:val="center"/>
        <w:rPr>
          <w:rFonts w:ascii="宋体" w:hAnsi="宋体" w:cs="宋体"/>
          <w:bCs/>
          <w:color w:val="000000"/>
          <w:szCs w:val="21"/>
          <w:highlight w:val="none"/>
          <w:u w:val="single"/>
        </w:rPr>
      </w:pPr>
    </w:p>
    <w:p w14:paraId="0FD3040D">
      <w:pPr>
        <w:spacing w:line="440" w:lineRule="exact"/>
        <w:ind w:firstLine="630" w:firstLineChars="300"/>
        <w:rPr>
          <w:rFonts w:ascii="宋体" w:hAnsi="宋体" w:cs="宋体"/>
          <w:bCs/>
          <w:color w:val="000000"/>
          <w:szCs w:val="21"/>
          <w:highlight w:val="none"/>
        </w:rPr>
      </w:pPr>
      <w:r>
        <w:rPr>
          <w:rFonts w:hint="eastAsia" w:ascii="宋体" w:hAnsi="宋体" w:cs="宋体"/>
          <w:bCs/>
          <w:color w:val="000000"/>
          <w:szCs w:val="21"/>
          <w:highlight w:val="none"/>
          <w:u w:val="single"/>
        </w:rPr>
        <w:t xml:space="preserve">           </w:t>
      </w:r>
      <w:r>
        <w:rPr>
          <w:rFonts w:ascii="宋体" w:hAnsi="宋体" w:cs="宋体"/>
          <w:bCs/>
          <w:color w:val="000000"/>
          <w:szCs w:val="21"/>
          <w:highlight w:val="none"/>
          <w:u w:val="single"/>
        </w:rPr>
        <w:t xml:space="preserve">  </w:t>
      </w:r>
      <w:r>
        <w:rPr>
          <w:rFonts w:hint="eastAsia" w:ascii="宋体" w:hAnsi="宋体" w:cs="黑体"/>
          <w:b/>
          <w:color w:val="000000"/>
          <w:szCs w:val="21"/>
          <w:highlight w:val="none"/>
        </w:rPr>
        <w:t>（项目名称）</w:t>
      </w:r>
      <w:r>
        <w:rPr>
          <w:rFonts w:ascii="宋体" w:hAnsi="宋体" w:cs="宋体"/>
          <w:bCs/>
          <w:color w:val="000000"/>
          <w:szCs w:val="21"/>
          <w:highlight w:val="none"/>
          <w:u w:val="single"/>
        </w:rPr>
        <w:t xml:space="preserve">     </w:t>
      </w:r>
      <w:r>
        <w:rPr>
          <w:rFonts w:hint="eastAsia" w:ascii="宋体" w:hAnsi="宋体" w:cs="黑体"/>
          <w:b/>
          <w:color w:val="000000"/>
          <w:szCs w:val="21"/>
          <w:highlight w:val="none"/>
        </w:rPr>
        <w:t>标段投诉递交函</w:t>
      </w:r>
    </w:p>
    <w:p w14:paraId="74B1EF1E">
      <w:pPr>
        <w:spacing w:line="440" w:lineRule="exact"/>
        <w:ind w:left="315" w:leftChars="150" w:firstLine="420" w:firstLineChars="200"/>
        <w:rPr>
          <w:rFonts w:ascii="宋体" w:hAnsi="宋体" w:cs="宋体"/>
          <w:bCs/>
          <w:color w:val="000000"/>
          <w:szCs w:val="21"/>
          <w:highlight w:val="none"/>
        </w:rPr>
      </w:pPr>
    </w:p>
    <w:p w14:paraId="3E9771E8">
      <w:pPr>
        <w:spacing w:line="440" w:lineRule="exact"/>
        <w:ind w:left="315" w:leftChars="150" w:firstLine="420" w:firstLineChars="200"/>
        <w:rPr>
          <w:rFonts w:ascii="宋体" w:hAnsi="宋体" w:cs="宋体"/>
          <w:bCs/>
          <w:color w:val="000000"/>
          <w:szCs w:val="21"/>
          <w:highlight w:val="none"/>
        </w:rPr>
      </w:pPr>
      <w:r>
        <w:rPr>
          <w:rFonts w:hint="eastAsia" w:ascii="宋体" w:hAnsi="宋体" w:cs="宋体"/>
          <w:bCs/>
          <w:color w:val="000000"/>
          <w:szCs w:val="21"/>
          <w:highlight w:val="none"/>
        </w:rPr>
        <w:t>本人（姓名）</w:t>
      </w:r>
      <w:r>
        <w:rPr>
          <w:rFonts w:ascii="宋体" w:hAnsi="宋体" w:cs="宋体"/>
          <w:bCs/>
          <w:color w:val="000000"/>
          <w:szCs w:val="21"/>
          <w:highlight w:val="none"/>
          <w:u w:val="single"/>
        </w:rPr>
        <w:t xml:space="preserve">      </w:t>
      </w:r>
      <w:r>
        <w:rPr>
          <w:rFonts w:hint="eastAsia" w:ascii="宋体" w:hAnsi="宋体" w:cs="宋体"/>
          <w:bCs/>
          <w:color w:val="000000"/>
          <w:szCs w:val="21"/>
          <w:highlight w:val="none"/>
        </w:rPr>
        <w:t>系（投标人名称）</w:t>
      </w:r>
      <w:r>
        <w:rPr>
          <w:rFonts w:ascii="宋体" w:hAnsi="宋体" w:cs="宋体"/>
          <w:bCs/>
          <w:color w:val="000000"/>
          <w:szCs w:val="21"/>
          <w:highlight w:val="none"/>
          <w:u w:val="single"/>
        </w:rPr>
        <w:t xml:space="preserve">                </w:t>
      </w:r>
      <w:r>
        <w:rPr>
          <w:rFonts w:hint="eastAsia" w:ascii="宋体" w:hAnsi="宋体" w:cs="宋体"/>
          <w:bCs/>
          <w:color w:val="000000"/>
          <w:szCs w:val="21"/>
          <w:highlight w:val="none"/>
        </w:rPr>
        <w:t>的法定代表人，电话</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由我负责办理本项目投诉事务。我单位不再委托其他人员办理有关投诉事务。如有他人以我单位名义办理该项目投诉事务，均视为冒充我单位人员，属招摇撞骗行为，监管部门应不予受理，有权对冒充人员身份信息予以曝光，并可凭此委托书代表我单位向有关国家机关报案，其法律后果由冒充人员承担。</w:t>
      </w:r>
    </w:p>
    <w:p w14:paraId="5ECBF686">
      <w:pPr>
        <w:spacing w:line="440" w:lineRule="exact"/>
        <w:ind w:left="210" w:leftChars="100" w:firstLine="525" w:firstLineChars="250"/>
        <w:rPr>
          <w:rFonts w:ascii="宋体" w:hAnsi="宋体" w:cs="宋体"/>
          <w:bCs/>
          <w:color w:val="000000"/>
          <w:szCs w:val="21"/>
          <w:highlight w:val="none"/>
        </w:rPr>
      </w:pPr>
      <w:r>
        <w:rPr>
          <w:rFonts w:hint="eastAsia" w:ascii="宋体" w:hAnsi="宋体" w:cs="宋体"/>
          <w:bCs/>
          <w:color w:val="000000"/>
          <w:szCs w:val="21"/>
          <w:highlight w:val="none"/>
        </w:rPr>
        <w:t>办理投诉事务是指：1.投诉书的提交  2.投诉的陈述和申辩  3.投诉质证4.配合监管部门对投诉事项的调查  5.投诉回复领取  6.撤回投诉  7.向有关领导和部门反映情况  8.其他与投诉有关的事项。</w:t>
      </w:r>
    </w:p>
    <w:p w14:paraId="6EF29E07">
      <w:pPr>
        <w:spacing w:line="440" w:lineRule="exact"/>
        <w:ind w:firstLine="735" w:firstLineChars="350"/>
        <w:rPr>
          <w:rFonts w:ascii="宋体" w:hAnsi="宋体" w:cs="宋体"/>
          <w:bCs/>
          <w:color w:val="000000"/>
          <w:szCs w:val="21"/>
          <w:highlight w:val="none"/>
        </w:rPr>
      </w:pPr>
      <w:r>
        <w:rPr>
          <w:rFonts w:hint="eastAsia" w:ascii="宋体" w:hAnsi="宋体" w:cs="宋体"/>
          <w:bCs/>
          <w:color w:val="000000"/>
          <w:szCs w:val="21"/>
          <w:highlight w:val="none"/>
        </w:rPr>
        <w:t>附：法定代表人的身份证复印件（正反两面）</w:t>
      </w:r>
    </w:p>
    <w:p w14:paraId="67B4DED4">
      <w:pPr>
        <w:spacing w:line="440" w:lineRule="exact"/>
        <w:ind w:firstLine="735" w:firstLineChars="350"/>
        <w:rPr>
          <w:rFonts w:ascii="宋体" w:hAnsi="宋体" w:cs="宋体"/>
          <w:bCs/>
          <w:color w:val="000000"/>
          <w:szCs w:val="21"/>
          <w:highlight w:val="none"/>
        </w:rPr>
      </w:pPr>
      <w:r>
        <w:rPr>
          <w:rFonts w:hint="eastAsia" w:ascii="宋体" w:hAnsi="宋体" w:cs="宋体"/>
          <w:bCs/>
          <w:color w:val="000000"/>
          <w:szCs w:val="21"/>
          <w:highlight w:val="none"/>
        </w:rPr>
        <w:t xml:space="preserve">   </w:t>
      </w:r>
    </w:p>
    <w:p w14:paraId="5E902BAA">
      <w:pPr>
        <w:spacing w:line="440" w:lineRule="exact"/>
        <w:ind w:firstLine="2887" w:firstLineChars="1375"/>
        <w:rPr>
          <w:rFonts w:ascii="宋体" w:hAnsi="宋体"/>
          <w:color w:val="000000"/>
          <w:szCs w:val="21"/>
          <w:highlight w:val="none"/>
        </w:rPr>
      </w:pPr>
      <w:r>
        <w:rPr>
          <w:rFonts w:hint="eastAsia" w:ascii="宋体" w:hAnsi="宋体" w:cs="宋体"/>
          <w:color w:val="000000"/>
          <w:szCs w:val="21"/>
          <w:highlight w:val="none"/>
        </w:rPr>
        <w:t>投标人（盖单位章）：</w:t>
      </w:r>
      <w:r>
        <w:rPr>
          <w:rFonts w:ascii="宋体" w:hAnsi="宋体" w:cs="宋体"/>
          <w:color w:val="000000"/>
          <w:szCs w:val="21"/>
          <w:highlight w:val="none"/>
          <w:u w:val="single"/>
        </w:rPr>
        <w:t xml:space="preserve">                          </w:t>
      </w:r>
    </w:p>
    <w:p w14:paraId="71A8584C">
      <w:pPr>
        <w:spacing w:line="440" w:lineRule="exact"/>
        <w:ind w:firstLine="2572" w:firstLineChars="1225"/>
        <w:rPr>
          <w:rFonts w:ascii="宋体" w:hAnsi="宋体"/>
          <w:color w:val="000000"/>
          <w:szCs w:val="21"/>
          <w:highlight w:val="none"/>
        </w:rPr>
      </w:pPr>
    </w:p>
    <w:p w14:paraId="2175B4ED">
      <w:pPr>
        <w:spacing w:line="440" w:lineRule="exact"/>
        <w:ind w:firstLine="2887" w:firstLineChars="1375"/>
        <w:rPr>
          <w:rFonts w:ascii="宋体" w:hAnsi="宋体"/>
          <w:color w:val="000000"/>
          <w:szCs w:val="21"/>
          <w:highlight w:val="none"/>
        </w:rPr>
      </w:pPr>
      <w:r>
        <w:rPr>
          <w:rFonts w:hint="eastAsia" w:ascii="宋体" w:hAnsi="宋体" w:cs="宋体"/>
          <w:color w:val="000000"/>
          <w:szCs w:val="21"/>
          <w:highlight w:val="none"/>
        </w:rPr>
        <w:t>法定代表人（签字）：</w:t>
      </w:r>
      <w:r>
        <w:rPr>
          <w:rFonts w:ascii="宋体" w:hAnsi="宋体" w:cs="宋体"/>
          <w:color w:val="000000"/>
          <w:szCs w:val="21"/>
          <w:highlight w:val="none"/>
          <w:u w:val="single"/>
        </w:rPr>
        <w:t xml:space="preserve">    </w:t>
      </w:r>
      <w:r>
        <w:rPr>
          <w:rFonts w:hint="eastAsia" w:ascii="宋体" w:hAnsi="宋体" w:cs="宋体"/>
          <w:color w:val="000000"/>
          <w:szCs w:val="21"/>
          <w:highlight w:val="none"/>
          <w:u w:val="single"/>
        </w:rPr>
        <w:t xml:space="preserve">       </w:t>
      </w:r>
      <w:r>
        <w:rPr>
          <w:rFonts w:ascii="宋体" w:hAnsi="宋体" w:cs="宋体"/>
          <w:color w:val="000000"/>
          <w:szCs w:val="21"/>
          <w:highlight w:val="none"/>
          <w:u w:val="single"/>
        </w:rPr>
        <w:t xml:space="preserve">  </w:t>
      </w:r>
    </w:p>
    <w:p w14:paraId="0649C27E">
      <w:pPr>
        <w:spacing w:line="440" w:lineRule="exact"/>
        <w:ind w:firstLine="2572" w:firstLineChars="1225"/>
        <w:rPr>
          <w:rFonts w:ascii="宋体" w:hAnsi="宋体" w:cs="宋体"/>
          <w:color w:val="000000"/>
          <w:szCs w:val="21"/>
          <w:highlight w:val="none"/>
        </w:rPr>
      </w:pPr>
    </w:p>
    <w:p w14:paraId="1B24584F">
      <w:pPr>
        <w:spacing w:line="440" w:lineRule="exact"/>
        <w:ind w:firstLine="5512" w:firstLineChars="2625"/>
        <w:rPr>
          <w:rFonts w:ascii="宋体" w:hAnsi="宋体" w:cs="宋体"/>
          <w:color w:val="000000"/>
          <w:szCs w:val="21"/>
          <w:highlight w:val="none"/>
        </w:rPr>
      </w:pPr>
      <w:r>
        <w:rPr>
          <w:rFonts w:ascii="宋体" w:hAnsi="宋体" w:cs="宋体"/>
          <w:color w:val="000000"/>
          <w:szCs w:val="21"/>
          <w:highlight w:val="none"/>
        </w:rPr>
        <w:t xml:space="preserve">  </w:t>
      </w:r>
      <w:r>
        <w:rPr>
          <w:rFonts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1D99435B">
      <w:pPr>
        <w:spacing w:line="440" w:lineRule="exact"/>
        <w:ind w:firstLine="420" w:firstLineChars="200"/>
        <w:rPr>
          <w:rFonts w:ascii="宋体" w:hAnsi="宋体"/>
          <w:color w:val="000000"/>
          <w:szCs w:val="21"/>
          <w:highlight w:val="none"/>
        </w:rPr>
      </w:pPr>
      <w:r>
        <w:rPr>
          <w:rFonts w:hint="eastAsia" w:ascii="宋体" w:hAnsi="宋体" w:cs="宋体"/>
          <w:bCs/>
          <w:color w:val="000000"/>
          <w:szCs w:val="21"/>
          <w:highlight w:val="none"/>
        </w:rPr>
        <w:t>注：投诉递交函需由投标人加盖单位公章并由其法定代表人签字，其中法定代表人签字应与投标人</w:t>
      </w:r>
      <w:r>
        <w:rPr>
          <w:rFonts w:hint="eastAsia" w:ascii="宋体" w:hAnsi="宋体" w:cs="宋体"/>
          <w:color w:val="000000"/>
          <w:szCs w:val="21"/>
          <w:highlight w:val="none"/>
        </w:rPr>
        <w:t>单位数字证书（</w:t>
      </w:r>
      <w:r>
        <w:rPr>
          <w:rFonts w:ascii="宋体" w:hAnsi="宋体" w:cs="宋体"/>
          <w:color w:val="000000"/>
          <w:szCs w:val="21"/>
          <w:highlight w:val="none"/>
        </w:rPr>
        <w:t>CA</w:t>
      </w:r>
      <w:r>
        <w:rPr>
          <w:rFonts w:hint="eastAsia" w:ascii="宋体" w:hAnsi="宋体" w:cs="宋体"/>
          <w:color w:val="000000"/>
          <w:szCs w:val="21"/>
          <w:highlight w:val="none"/>
        </w:rPr>
        <w:t>锁）内的法定代表人签字一致（系同一人所签），投标人投诉时应持该投诉递交函，否则投诉不应受理。</w:t>
      </w:r>
    </w:p>
    <w:p w14:paraId="1CCF1B5C">
      <w:pPr>
        <w:spacing w:line="440" w:lineRule="exact"/>
        <w:ind w:firstLine="420" w:firstLineChars="200"/>
        <w:rPr>
          <w:rFonts w:ascii="宋体" w:hAnsi="宋体" w:cs="宋体"/>
          <w:bCs/>
          <w:color w:val="000000"/>
          <w:szCs w:val="21"/>
          <w:highlight w:val="none"/>
          <w:u w:val="single"/>
        </w:rPr>
      </w:pPr>
    </w:p>
    <w:p w14:paraId="23D7E0EA">
      <w:pPr>
        <w:spacing w:line="360" w:lineRule="auto"/>
        <w:jc w:val="center"/>
        <w:rPr>
          <w:rFonts w:ascii="宋体" w:hAnsi="宋体" w:cs="宋体"/>
          <w:bCs/>
          <w:color w:val="000000"/>
          <w:szCs w:val="21"/>
          <w:highlight w:val="none"/>
        </w:rPr>
      </w:pPr>
      <w:r>
        <w:rPr>
          <w:rFonts w:hint="eastAsia" w:ascii="宋体" w:hAnsi="宋体" w:cs="宋体"/>
          <w:bCs/>
          <w:color w:val="000000"/>
          <w:szCs w:val="21"/>
          <w:highlight w:val="none"/>
          <w:u w:val="single"/>
        </w:rPr>
        <w:t xml:space="preserve">  </w:t>
      </w:r>
      <w:r>
        <w:rPr>
          <w:rFonts w:ascii="宋体" w:hAnsi="宋体" w:cs="宋体"/>
          <w:bCs/>
          <w:color w:val="000000"/>
          <w:szCs w:val="21"/>
          <w:highlight w:val="none"/>
          <w:u w:val="single"/>
        </w:rPr>
        <w:t xml:space="preserve"> </w:t>
      </w:r>
      <w:r>
        <w:rPr>
          <w:rFonts w:hint="eastAsia" w:ascii="宋体" w:hAnsi="宋体" w:cs="宋体"/>
          <w:bCs/>
          <w:color w:val="000000"/>
          <w:szCs w:val="21"/>
          <w:highlight w:val="none"/>
          <w:u w:val="single"/>
        </w:rPr>
        <w:t xml:space="preserve">            </w:t>
      </w:r>
      <w:r>
        <w:rPr>
          <w:rFonts w:ascii="宋体" w:hAnsi="宋体" w:cs="宋体"/>
          <w:bCs/>
          <w:color w:val="000000"/>
          <w:szCs w:val="21"/>
          <w:highlight w:val="none"/>
          <w:u w:val="single"/>
        </w:rPr>
        <w:t xml:space="preserve">  </w:t>
      </w:r>
      <w:r>
        <w:rPr>
          <w:rFonts w:hint="eastAsia" w:ascii="宋体" w:hAnsi="宋体" w:cs="黑体"/>
          <w:b/>
          <w:color w:val="000000"/>
          <w:szCs w:val="21"/>
          <w:highlight w:val="none"/>
        </w:rPr>
        <w:t>（项目名称）</w:t>
      </w:r>
      <w:r>
        <w:rPr>
          <w:rFonts w:ascii="宋体" w:hAnsi="宋体" w:cs="宋体"/>
          <w:bCs/>
          <w:color w:val="000000"/>
          <w:szCs w:val="21"/>
          <w:highlight w:val="none"/>
          <w:u w:val="single"/>
        </w:rPr>
        <w:t xml:space="preserve">     </w:t>
      </w:r>
      <w:r>
        <w:rPr>
          <w:rFonts w:hint="eastAsia" w:ascii="宋体" w:hAnsi="宋体" w:cs="黑体"/>
          <w:b/>
          <w:color w:val="000000"/>
          <w:szCs w:val="21"/>
          <w:highlight w:val="none"/>
        </w:rPr>
        <w:t>标段</w:t>
      </w:r>
    </w:p>
    <w:p w14:paraId="6221445A">
      <w:pPr>
        <w:spacing w:line="360" w:lineRule="auto"/>
        <w:jc w:val="center"/>
        <w:rPr>
          <w:rFonts w:ascii="宋体" w:hAnsi="宋体" w:cs="黑体"/>
          <w:b/>
          <w:color w:val="000000"/>
          <w:szCs w:val="21"/>
          <w:highlight w:val="none"/>
        </w:rPr>
      </w:pPr>
      <w:r>
        <w:rPr>
          <w:rFonts w:hint="eastAsia" w:ascii="宋体" w:hAnsi="宋体" w:cs="黑体"/>
          <w:b/>
          <w:color w:val="000000"/>
          <w:szCs w:val="21"/>
          <w:highlight w:val="none"/>
        </w:rPr>
        <w:t>投诉授权委托书</w:t>
      </w:r>
    </w:p>
    <w:p w14:paraId="2CAF0C5B">
      <w:pPr>
        <w:spacing w:line="440" w:lineRule="exact"/>
        <w:ind w:firstLine="420" w:firstLineChars="200"/>
        <w:rPr>
          <w:rFonts w:ascii="宋体" w:hAnsi="宋体" w:cs="宋体"/>
          <w:b/>
          <w:color w:val="000000"/>
          <w:szCs w:val="21"/>
          <w:highlight w:val="none"/>
        </w:rPr>
      </w:pPr>
    </w:p>
    <w:p w14:paraId="27E5ACD8">
      <w:pPr>
        <w:spacing w:line="440" w:lineRule="exact"/>
        <w:ind w:left="420" w:leftChars="200" w:firstLine="315" w:firstLineChars="150"/>
        <w:rPr>
          <w:rFonts w:ascii="宋体" w:hAnsi="宋体" w:cs="宋体"/>
          <w:bCs/>
          <w:color w:val="000000"/>
          <w:szCs w:val="21"/>
          <w:highlight w:val="none"/>
        </w:rPr>
      </w:pPr>
      <w:r>
        <w:rPr>
          <w:rFonts w:hint="eastAsia" w:ascii="宋体" w:hAnsi="宋体" w:cs="宋体"/>
          <w:bCs/>
          <w:color w:val="000000"/>
          <w:szCs w:val="21"/>
          <w:highlight w:val="none"/>
        </w:rPr>
        <w:t>本人（姓名）</w:t>
      </w:r>
      <w:r>
        <w:rPr>
          <w:rFonts w:ascii="宋体" w:hAnsi="宋体" w:cs="宋体"/>
          <w:bCs/>
          <w:color w:val="000000"/>
          <w:szCs w:val="21"/>
          <w:highlight w:val="none"/>
          <w:u w:val="single"/>
        </w:rPr>
        <w:t xml:space="preserve">      </w:t>
      </w:r>
      <w:r>
        <w:rPr>
          <w:rFonts w:hint="eastAsia" w:ascii="宋体" w:hAnsi="宋体" w:cs="宋体"/>
          <w:bCs/>
          <w:color w:val="000000"/>
          <w:szCs w:val="21"/>
          <w:highlight w:val="none"/>
        </w:rPr>
        <w:t>系（投标人名称）</w:t>
      </w:r>
      <w:r>
        <w:rPr>
          <w:rFonts w:ascii="宋体" w:hAnsi="宋体" w:cs="宋体"/>
          <w:bCs/>
          <w:color w:val="000000"/>
          <w:szCs w:val="21"/>
          <w:highlight w:val="none"/>
          <w:u w:val="single"/>
        </w:rPr>
        <w:t xml:space="preserve">                </w:t>
      </w:r>
      <w:r>
        <w:rPr>
          <w:rFonts w:hint="eastAsia" w:ascii="宋体" w:hAnsi="宋体" w:cs="宋体"/>
          <w:bCs/>
          <w:color w:val="000000"/>
          <w:szCs w:val="21"/>
          <w:highlight w:val="none"/>
        </w:rPr>
        <w:t>的法定代表人，我已知晓投诉事项，本人电话</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 xml:space="preserve">用于投诉沟通。现委托（ </w:t>
      </w:r>
      <w:r>
        <w:rPr>
          <w:rFonts w:hint="eastAsia" w:ascii="宋体" w:hAnsi="宋体" w:cs="宋体"/>
          <w:bCs/>
          <w:highlight w:val="none"/>
        </w:rPr>
        <w:t>□</w:t>
      </w:r>
      <w:r>
        <w:rPr>
          <w:rFonts w:hint="eastAsia" w:ascii="宋体" w:hAnsi="宋体" w:cs="宋体"/>
          <w:bCs/>
          <w:color w:val="000000"/>
          <w:szCs w:val="21"/>
          <w:highlight w:val="none"/>
        </w:rPr>
        <w:t xml:space="preserve"> 1名  </w:t>
      </w:r>
      <w:r>
        <w:rPr>
          <w:rFonts w:hint="eastAsia" w:ascii="宋体" w:hAnsi="宋体" w:cs="宋体"/>
          <w:bCs/>
          <w:highlight w:val="none"/>
        </w:rPr>
        <w:t>□</w:t>
      </w:r>
      <w:r>
        <w:rPr>
          <w:rFonts w:hint="eastAsia" w:ascii="宋体" w:hAnsi="宋体" w:cs="宋体"/>
          <w:bCs/>
          <w:color w:val="000000"/>
          <w:szCs w:val="21"/>
          <w:highlight w:val="none"/>
        </w:rPr>
        <w:t xml:space="preserve"> 2名）代理人，分别为：</w:t>
      </w:r>
    </w:p>
    <w:p w14:paraId="281CB7F7">
      <w:pPr>
        <w:spacing w:line="440" w:lineRule="exact"/>
        <w:ind w:firstLine="630" w:firstLineChars="300"/>
        <w:rPr>
          <w:rFonts w:ascii="宋体" w:hAnsi="宋体" w:cs="宋体"/>
          <w:bCs/>
          <w:color w:val="000000"/>
          <w:szCs w:val="21"/>
          <w:highlight w:val="none"/>
        </w:rPr>
      </w:pPr>
      <w:r>
        <w:rPr>
          <w:rFonts w:hint="eastAsia" w:ascii="宋体" w:hAnsi="宋体" w:cs="宋体"/>
          <w:bCs/>
          <w:color w:val="000000"/>
          <w:szCs w:val="21"/>
          <w:highlight w:val="none"/>
        </w:rPr>
        <w:t xml:space="preserve"> 1. 姓名</w:t>
      </w:r>
      <w:r>
        <w:rPr>
          <w:rFonts w:hint="eastAsia" w:ascii="宋体" w:hAnsi="宋体" w:cs="宋体"/>
          <w:bCs/>
          <w:color w:val="000000"/>
          <w:szCs w:val="21"/>
          <w:highlight w:val="none"/>
          <w:u w:val="single"/>
        </w:rPr>
        <w:t xml:space="preserve">       </w:t>
      </w:r>
      <w:r>
        <w:rPr>
          <w:rFonts w:ascii="宋体" w:hAnsi="宋体" w:cs="宋体"/>
          <w:bCs/>
          <w:color w:val="000000"/>
          <w:szCs w:val="21"/>
          <w:highlight w:val="none"/>
          <w:u w:val="single"/>
        </w:rPr>
        <w:t xml:space="preserve"> </w:t>
      </w:r>
      <w:r>
        <w:rPr>
          <w:rFonts w:hint="eastAsia" w:ascii="宋体" w:hAnsi="宋体" w:cs="宋体"/>
          <w:bCs/>
          <w:color w:val="000000"/>
          <w:szCs w:val="21"/>
          <w:highlight w:val="none"/>
        </w:rPr>
        <w:t>电话</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身份证号</w:t>
      </w:r>
      <w:r>
        <w:rPr>
          <w:rFonts w:hint="eastAsia" w:ascii="宋体" w:hAnsi="宋体" w:cs="宋体"/>
          <w:bCs/>
          <w:color w:val="000000"/>
          <w:szCs w:val="21"/>
          <w:highlight w:val="none"/>
          <w:u w:val="single"/>
        </w:rPr>
        <w:t xml:space="preserve">                    </w:t>
      </w:r>
    </w:p>
    <w:p w14:paraId="68FF9DC7">
      <w:pPr>
        <w:spacing w:line="440" w:lineRule="exact"/>
        <w:ind w:firstLine="735" w:firstLineChars="350"/>
        <w:rPr>
          <w:rFonts w:ascii="宋体" w:hAnsi="宋体" w:cs="宋体"/>
          <w:bCs/>
          <w:color w:val="000000"/>
          <w:szCs w:val="21"/>
          <w:highlight w:val="none"/>
          <w:u w:val="single"/>
        </w:rPr>
      </w:pPr>
      <w:r>
        <w:rPr>
          <w:rFonts w:hint="eastAsia" w:ascii="宋体" w:hAnsi="宋体" w:cs="宋体"/>
          <w:bCs/>
          <w:color w:val="000000"/>
          <w:szCs w:val="21"/>
          <w:highlight w:val="none"/>
        </w:rPr>
        <w:t>2. 姓名</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电话</w:t>
      </w:r>
      <w:r>
        <w:rPr>
          <w:rFonts w:hint="eastAsia" w:ascii="宋体" w:hAnsi="宋体" w:cs="宋体"/>
          <w:bCs/>
          <w:color w:val="000000"/>
          <w:szCs w:val="21"/>
          <w:highlight w:val="none"/>
          <w:u w:val="single"/>
        </w:rPr>
        <w:t xml:space="preserve">                </w:t>
      </w:r>
      <w:r>
        <w:rPr>
          <w:rFonts w:hint="eastAsia" w:ascii="宋体" w:hAnsi="宋体" w:cs="宋体"/>
          <w:bCs/>
          <w:color w:val="000000"/>
          <w:szCs w:val="21"/>
          <w:highlight w:val="none"/>
        </w:rPr>
        <w:t>身份证号</w:t>
      </w:r>
      <w:r>
        <w:rPr>
          <w:rFonts w:hint="eastAsia" w:ascii="宋体" w:hAnsi="宋体" w:cs="宋体"/>
          <w:bCs/>
          <w:color w:val="000000"/>
          <w:szCs w:val="21"/>
          <w:highlight w:val="none"/>
          <w:u w:val="single"/>
        </w:rPr>
        <w:t xml:space="preserve">                    </w:t>
      </w:r>
    </w:p>
    <w:p w14:paraId="2548A210">
      <w:pPr>
        <w:spacing w:line="440" w:lineRule="exact"/>
        <w:ind w:left="315" w:leftChars="150"/>
        <w:rPr>
          <w:rFonts w:ascii="宋体" w:hAnsi="宋体" w:cs="宋体"/>
          <w:bCs/>
          <w:color w:val="000000"/>
          <w:szCs w:val="21"/>
          <w:highlight w:val="none"/>
        </w:rPr>
      </w:pPr>
      <w:r>
        <w:rPr>
          <w:rFonts w:hint="eastAsia" w:ascii="宋体" w:hAnsi="宋体" w:cs="宋体"/>
          <w:bCs/>
          <w:color w:val="000000"/>
          <w:szCs w:val="21"/>
          <w:highlight w:val="none"/>
        </w:rPr>
        <w:t>为我方办理投诉事务授权代理人。</w:t>
      </w:r>
    </w:p>
    <w:p w14:paraId="15A36E19">
      <w:pPr>
        <w:spacing w:line="440" w:lineRule="exact"/>
        <w:ind w:left="315" w:leftChars="150" w:firstLine="420" w:firstLineChars="200"/>
        <w:rPr>
          <w:rFonts w:ascii="宋体" w:hAnsi="宋体" w:cs="宋体"/>
          <w:bCs/>
          <w:color w:val="000000"/>
          <w:szCs w:val="21"/>
          <w:highlight w:val="none"/>
        </w:rPr>
      </w:pPr>
      <w:r>
        <w:rPr>
          <w:rFonts w:hint="eastAsia" w:ascii="宋体" w:hAnsi="宋体" w:cs="宋体"/>
          <w:bCs/>
          <w:color w:val="000000"/>
          <w:szCs w:val="21"/>
          <w:highlight w:val="none"/>
        </w:rPr>
        <w:t>代理人根据我单位法定代表人授权提起投诉，办理有关投诉事务。以上人员无权转托他人办理有关投诉事务，除以上人员外，我单位不再委托其他人员办理有关投诉事务。如有他人以我单位名义办理该项目投诉事务，均视为冒充我单位人员，属招摇撞骗行为，监管部门应不予受理，有权对冒充人员身份信息予以曝光，并可凭此委托书代表我单位向有关国家机关报案，其法律后果由冒充人员承担。</w:t>
      </w:r>
    </w:p>
    <w:p w14:paraId="7DA002D4">
      <w:pPr>
        <w:spacing w:line="440" w:lineRule="exact"/>
        <w:ind w:firstLine="735" w:firstLineChars="350"/>
        <w:rPr>
          <w:rFonts w:ascii="宋体" w:hAnsi="宋体" w:cs="宋体"/>
          <w:bCs/>
          <w:color w:val="000000"/>
          <w:szCs w:val="21"/>
          <w:highlight w:val="none"/>
        </w:rPr>
      </w:pPr>
      <w:r>
        <w:rPr>
          <w:rFonts w:hint="eastAsia" w:ascii="宋体" w:hAnsi="宋体" w:cs="宋体"/>
          <w:bCs/>
          <w:color w:val="000000"/>
          <w:szCs w:val="21"/>
          <w:highlight w:val="none"/>
        </w:rPr>
        <w:t>委托期限：与投标有效期相同。</w:t>
      </w:r>
    </w:p>
    <w:p w14:paraId="25AA846B">
      <w:pPr>
        <w:spacing w:line="440" w:lineRule="exact"/>
        <w:ind w:left="210" w:leftChars="100" w:firstLine="525" w:firstLineChars="250"/>
        <w:rPr>
          <w:rFonts w:ascii="宋体" w:hAnsi="宋体" w:cs="宋体"/>
          <w:bCs/>
          <w:color w:val="000000"/>
          <w:szCs w:val="21"/>
          <w:highlight w:val="none"/>
        </w:rPr>
      </w:pPr>
      <w:r>
        <w:rPr>
          <w:rFonts w:hint="eastAsia" w:ascii="宋体" w:hAnsi="宋体" w:cs="宋体"/>
          <w:bCs/>
          <w:color w:val="000000"/>
          <w:szCs w:val="21"/>
          <w:highlight w:val="none"/>
        </w:rPr>
        <w:t>本委托书中办理投诉事务是指：1.投诉书的提交  2.投诉的陈述和申辩  3.投诉质证4.配合监管部门对投诉事项的调查  5.投诉回复领取  6.撤回投诉  7.向有关领导和部门反映情况  8.其他与投诉有关的事项。</w:t>
      </w:r>
    </w:p>
    <w:p w14:paraId="575D4DA8">
      <w:pPr>
        <w:spacing w:line="440" w:lineRule="exact"/>
        <w:ind w:firstLine="735" w:firstLineChars="350"/>
        <w:rPr>
          <w:rFonts w:ascii="宋体" w:hAnsi="宋体" w:cs="宋体"/>
          <w:bCs/>
          <w:color w:val="000000"/>
          <w:szCs w:val="21"/>
          <w:highlight w:val="none"/>
        </w:rPr>
      </w:pPr>
      <w:r>
        <w:rPr>
          <w:rFonts w:hint="eastAsia" w:ascii="宋体" w:hAnsi="宋体" w:cs="宋体"/>
          <w:bCs/>
          <w:color w:val="000000"/>
          <w:szCs w:val="21"/>
          <w:highlight w:val="none"/>
        </w:rPr>
        <w:t>附：法定代表人和授权委托人的身份证复印件（正反两面）</w:t>
      </w:r>
    </w:p>
    <w:p w14:paraId="3F0C1C67">
      <w:pPr>
        <w:spacing w:line="440" w:lineRule="exact"/>
        <w:ind w:firstLine="420" w:firstLineChars="200"/>
        <w:rPr>
          <w:rFonts w:ascii="宋体" w:hAnsi="宋体" w:cs="宋体"/>
          <w:bCs/>
          <w:color w:val="000000"/>
          <w:szCs w:val="21"/>
          <w:highlight w:val="none"/>
        </w:rPr>
      </w:pPr>
    </w:p>
    <w:p w14:paraId="7B2ADC9B">
      <w:pPr>
        <w:spacing w:line="440" w:lineRule="exact"/>
        <w:ind w:firstLine="2572" w:firstLineChars="1225"/>
        <w:rPr>
          <w:rFonts w:ascii="宋体" w:hAnsi="宋体"/>
          <w:color w:val="000000"/>
          <w:szCs w:val="21"/>
          <w:highlight w:val="none"/>
        </w:rPr>
      </w:pPr>
      <w:r>
        <w:rPr>
          <w:rFonts w:hint="eastAsia" w:ascii="宋体" w:hAnsi="宋体" w:cs="宋体"/>
          <w:color w:val="000000"/>
          <w:szCs w:val="21"/>
          <w:highlight w:val="none"/>
        </w:rPr>
        <w:t>投标人（盖单位章）：</w:t>
      </w:r>
      <w:r>
        <w:rPr>
          <w:rFonts w:ascii="宋体" w:hAnsi="宋体" w:cs="宋体"/>
          <w:color w:val="000000"/>
          <w:szCs w:val="21"/>
          <w:highlight w:val="none"/>
          <w:u w:val="single"/>
        </w:rPr>
        <w:t xml:space="preserve">                          </w:t>
      </w:r>
    </w:p>
    <w:p w14:paraId="6963389C">
      <w:pPr>
        <w:spacing w:line="440" w:lineRule="exact"/>
        <w:ind w:firstLine="2572" w:firstLineChars="1225"/>
        <w:rPr>
          <w:rFonts w:ascii="宋体" w:hAnsi="宋体"/>
          <w:color w:val="000000"/>
          <w:szCs w:val="21"/>
          <w:highlight w:val="none"/>
        </w:rPr>
      </w:pPr>
    </w:p>
    <w:p w14:paraId="2C44229A">
      <w:pPr>
        <w:spacing w:line="440" w:lineRule="exact"/>
        <w:ind w:firstLine="2572" w:firstLineChars="1225"/>
        <w:rPr>
          <w:rFonts w:ascii="宋体" w:hAnsi="宋体"/>
          <w:color w:val="000000"/>
          <w:szCs w:val="21"/>
          <w:highlight w:val="none"/>
        </w:rPr>
      </w:pPr>
      <w:r>
        <w:rPr>
          <w:rFonts w:hint="eastAsia" w:ascii="宋体" w:hAnsi="宋体" w:cs="宋体"/>
          <w:color w:val="000000"/>
          <w:szCs w:val="21"/>
          <w:highlight w:val="none"/>
        </w:rPr>
        <w:t>法定代表人（签字）：</w:t>
      </w:r>
      <w:r>
        <w:rPr>
          <w:rFonts w:ascii="宋体" w:hAnsi="宋体" w:cs="宋体"/>
          <w:color w:val="000000"/>
          <w:szCs w:val="21"/>
          <w:highlight w:val="none"/>
          <w:u w:val="single"/>
        </w:rPr>
        <w:t xml:space="preserve">    </w:t>
      </w:r>
      <w:r>
        <w:rPr>
          <w:rFonts w:hint="eastAsia" w:ascii="宋体" w:hAnsi="宋体" w:cs="宋体"/>
          <w:color w:val="000000"/>
          <w:szCs w:val="21"/>
          <w:highlight w:val="none"/>
          <w:u w:val="single"/>
        </w:rPr>
        <w:t xml:space="preserve">       </w:t>
      </w:r>
      <w:r>
        <w:rPr>
          <w:rFonts w:ascii="宋体" w:hAnsi="宋体" w:cs="宋体"/>
          <w:color w:val="000000"/>
          <w:szCs w:val="21"/>
          <w:highlight w:val="none"/>
          <w:u w:val="single"/>
        </w:rPr>
        <w:t xml:space="preserve">  </w:t>
      </w:r>
    </w:p>
    <w:p w14:paraId="55358461">
      <w:pPr>
        <w:spacing w:line="440" w:lineRule="exact"/>
        <w:ind w:firstLine="2572" w:firstLineChars="1225"/>
        <w:rPr>
          <w:rFonts w:ascii="宋体" w:hAnsi="宋体" w:cs="宋体"/>
          <w:color w:val="000000"/>
          <w:szCs w:val="21"/>
          <w:highlight w:val="none"/>
        </w:rPr>
      </w:pPr>
    </w:p>
    <w:p w14:paraId="120B26C5">
      <w:pPr>
        <w:spacing w:line="440" w:lineRule="exact"/>
        <w:ind w:firstLine="2572" w:firstLineChars="1225"/>
        <w:rPr>
          <w:rFonts w:ascii="宋体" w:hAnsi="宋体"/>
          <w:color w:val="000000"/>
          <w:szCs w:val="21"/>
          <w:highlight w:val="none"/>
        </w:rPr>
      </w:pPr>
      <w:r>
        <w:rPr>
          <w:rFonts w:hint="eastAsia" w:ascii="宋体" w:hAnsi="宋体" w:cs="宋体"/>
          <w:color w:val="000000"/>
          <w:szCs w:val="21"/>
          <w:highlight w:val="none"/>
        </w:rPr>
        <w:t>委托代理人（签字）：1.</w:t>
      </w:r>
      <w:r>
        <w:rPr>
          <w:rFonts w:ascii="宋体" w:hAnsi="宋体" w:cs="宋体"/>
          <w:color w:val="000000"/>
          <w:szCs w:val="21"/>
          <w:highlight w:val="none"/>
          <w:u w:val="single"/>
        </w:rPr>
        <w:t xml:space="preserve">        </w:t>
      </w:r>
      <w:r>
        <w:rPr>
          <w:rFonts w:ascii="宋体" w:hAnsi="宋体" w:cs="宋体"/>
          <w:color w:val="000000"/>
          <w:szCs w:val="21"/>
          <w:highlight w:val="none"/>
        </w:rPr>
        <w:t xml:space="preserve"> </w:t>
      </w:r>
      <w:r>
        <w:rPr>
          <w:rFonts w:hint="eastAsia" w:ascii="宋体" w:hAnsi="宋体" w:cs="宋体"/>
          <w:color w:val="000000"/>
          <w:szCs w:val="21"/>
          <w:highlight w:val="none"/>
        </w:rPr>
        <w:t>2.</w:t>
      </w:r>
      <w:r>
        <w:rPr>
          <w:rFonts w:ascii="宋体" w:hAnsi="宋体" w:cs="宋体"/>
          <w:color w:val="000000"/>
          <w:szCs w:val="21"/>
          <w:highlight w:val="none"/>
          <w:u w:val="single"/>
        </w:rPr>
        <w:t xml:space="preserve">          </w:t>
      </w:r>
    </w:p>
    <w:p w14:paraId="1BD0069D">
      <w:pPr>
        <w:spacing w:line="440" w:lineRule="exact"/>
        <w:ind w:firstLine="2572" w:firstLineChars="1225"/>
        <w:rPr>
          <w:rFonts w:ascii="宋体" w:hAnsi="宋体" w:cs="宋体"/>
          <w:color w:val="000000"/>
          <w:szCs w:val="21"/>
          <w:highlight w:val="none"/>
        </w:rPr>
      </w:pPr>
      <w:r>
        <w:rPr>
          <w:rFonts w:ascii="宋体" w:hAnsi="宋体" w:cs="宋体"/>
          <w:color w:val="000000"/>
          <w:szCs w:val="21"/>
          <w:highlight w:val="none"/>
        </w:rPr>
        <w:t xml:space="preserve">                </w:t>
      </w:r>
    </w:p>
    <w:p w14:paraId="353EDD10">
      <w:pPr>
        <w:spacing w:line="440" w:lineRule="exact"/>
        <w:ind w:firstLine="5512" w:firstLineChars="2625"/>
        <w:rPr>
          <w:rFonts w:ascii="宋体" w:hAnsi="宋体" w:cs="宋体"/>
          <w:color w:val="000000"/>
          <w:szCs w:val="21"/>
          <w:highlight w:val="none"/>
        </w:rPr>
      </w:pPr>
      <w:r>
        <w:rPr>
          <w:rFonts w:ascii="宋体" w:hAnsi="宋体" w:cs="宋体"/>
          <w:color w:val="000000"/>
          <w:szCs w:val="21"/>
          <w:highlight w:val="none"/>
        </w:rPr>
        <w:t xml:space="preserve">  </w:t>
      </w:r>
      <w:r>
        <w:rPr>
          <w:rFonts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7EC45917">
      <w:pPr>
        <w:rPr>
          <w:highlight w:val="none"/>
        </w:rPr>
      </w:pPr>
      <w:r>
        <w:rPr>
          <w:rFonts w:hint="eastAsia" w:ascii="宋体" w:hAnsi="宋体" w:cs="宋体"/>
          <w:bCs/>
          <w:color w:val="000000"/>
          <w:szCs w:val="21"/>
          <w:highlight w:val="none"/>
        </w:rPr>
        <w:t>注：本授权委托书需由投标人加盖单位公章并由其法定代表人和委托代理人签字，其中法定代表人签字应与投标人</w:t>
      </w:r>
      <w:r>
        <w:rPr>
          <w:rFonts w:hint="eastAsia" w:ascii="宋体" w:hAnsi="宋体" w:cs="宋体"/>
          <w:color w:val="000000"/>
          <w:szCs w:val="21"/>
          <w:highlight w:val="none"/>
        </w:rPr>
        <w:t>单位数字证书（</w:t>
      </w:r>
      <w:r>
        <w:rPr>
          <w:rFonts w:ascii="宋体" w:hAnsi="宋体" w:cs="宋体"/>
          <w:color w:val="000000"/>
          <w:szCs w:val="21"/>
          <w:highlight w:val="none"/>
        </w:rPr>
        <w:t>CA</w:t>
      </w:r>
      <w:r>
        <w:rPr>
          <w:rFonts w:hint="eastAsia" w:ascii="宋体" w:hAnsi="宋体" w:cs="宋体"/>
          <w:color w:val="000000"/>
          <w:szCs w:val="21"/>
          <w:highlight w:val="none"/>
        </w:rPr>
        <w:t>锁）内的法定代表人签字一致（系同一人所签），投标人投诉持该授权委托书，否则投诉不予受理。</w:t>
      </w:r>
    </w:p>
    <w:p w14:paraId="7FA85237">
      <w:pPr>
        <w:autoSpaceDE w:val="0"/>
        <w:autoSpaceDN w:val="0"/>
        <w:adjustRightInd w:val="0"/>
        <w:jc w:val="center"/>
        <w:outlineLvl w:val="1"/>
        <w:rPr>
          <w:rFonts w:ascii="方正宋黑简体" w:hAnsi="宋体" w:eastAsia="方正宋黑简体" w:cs="黑体"/>
          <w:b/>
          <w:sz w:val="32"/>
          <w:szCs w:val="32"/>
          <w:highlight w:val="none"/>
        </w:rPr>
      </w:pPr>
      <w:r>
        <w:rPr>
          <w:rFonts w:ascii="宋体" w:hAnsi="宋体" w:cs="仿宋_GB2312"/>
          <w:b/>
          <w:color w:val="FF0000"/>
          <w:kern w:val="0"/>
          <w:sz w:val="28"/>
          <w:szCs w:val="28"/>
          <w:highlight w:val="none"/>
        </w:rPr>
        <w:br w:type="page"/>
      </w:r>
      <w:bookmarkStart w:id="105" w:name="_Toc487790678"/>
      <w:bookmarkStart w:id="106" w:name="_Toc8344_WPSOffice_Level2"/>
      <w:bookmarkStart w:id="107" w:name="_Toc11279"/>
      <w:bookmarkStart w:id="108" w:name="_Toc516239289"/>
      <w:bookmarkStart w:id="109" w:name="_Toc19712_WPSOffice_Level2"/>
      <w:r>
        <w:rPr>
          <w:rFonts w:hint="eastAsia" w:ascii="方正宋黑简体" w:hAnsi="宋体" w:eastAsia="方正宋黑简体" w:cs="黑体"/>
          <w:b/>
          <w:sz w:val="32"/>
          <w:szCs w:val="32"/>
          <w:highlight w:val="none"/>
        </w:rPr>
        <w:t>三、开标一览表</w:t>
      </w:r>
      <w:bookmarkEnd w:id="105"/>
      <w:bookmarkEnd w:id="106"/>
      <w:bookmarkEnd w:id="107"/>
      <w:bookmarkEnd w:id="108"/>
      <w:bookmarkEnd w:id="109"/>
    </w:p>
    <w:p w14:paraId="72EBCBBA">
      <w:pPr>
        <w:rPr>
          <w:rFonts w:ascii="宋体" w:hAnsi="宋体" w:cs="Arial"/>
          <w:b/>
          <w:sz w:val="28"/>
          <w:szCs w:val="28"/>
          <w:highlight w:val="none"/>
        </w:rPr>
      </w:pPr>
      <w:r>
        <w:rPr>
          <w:rFonts w:hint="eastAsia" w:ascii="宋体" w:hAnsi="宋体" w:cs="Arial"/>
          <w:b/>
          <w:sz w:val="28"/>
          <w:szCs w:val="28"/>
          <w:highlight w:val="none"/>
        </w:rPr>
        <w:t>投标人名称:（盖章）</w:t>
      </w:r>
    </w:p>
    <w:tbl>
      <w:tblPr>
        <w:tblStyle w:val="27"/>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3542"/>
        <w:gridCol w:w="1560"/>
        <w:gridCol w:w="2157"/>
      </w:tblGrid>
      <w:tr w14:paraId="69CE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1669" w:type="dxa"/>
            <w:tcBorders>
              <w:top w:val="double" w:color="auto" w:sz="4" w:space="0"/>
              <w:left w:val="double" w:color="auto" w:sz="4" w:space="0"/>
            </w:tcBorders>
            <w:vAlign w:val="center"/>
          </w:tcPr>
          <w:p w14:paraId="2E1D13D1">
            <w:pPr>
              <w:jc w:val="center"/>
              <w:rPr>
                <w:rFonts w:ascii="宋体" w:hAnsi="宋体" w:cs="Arial"/>
                <w:sz w:val="28"/>
                <w:szCs w:val="28"/>
                <w:highlight w:val="none"/>
              </w:rPr>
            </w:pPr>
            <w:r>
              <w:rPr>
                <w:rFonts w:hint="eastAsia" w:ascii="宋体" w:hAnsi="宋体" w:cs="Arial"/>
                <w:sz w:val="28"/>
                <w:szCs w:val="28"/>
                <w:highlight w:val="none"/>
              </w:rPr>
              <w:t>项目名称</w:t>
            </w:r>
          </w:p>
        </w:tc>
        <w:tc>
          <w:tcPr>
            <w:tcW w:w="3542" w:type="dxa"/>
            <w:tcBorders>
              <w:top w:val="double" w:color="auto" w:sz="4" w:space="0"/>
              <w:right w:val="single" w:color="auto" w:sz="4" w:space="0"/>
            </w:tcBorders>
            <w:vAlign w:val="center"/>
          </w:tcPr>
          <w:p w14:paraId="23D96864">
            <w:pPr>
              <w:rPr>
                <w:rFonts w:ascii="宋体" w:hAnsi="宋体" w:cs="Arial"/>
                <w:sz w:val="28"/>
                <w:szCs w:val="28"/>
                <w:highlight w:val="none"/>
              </w:rPr>
            </w:pPr>
          </w:p>
        </w:tc>
        <w:tc>
          <w:tcPr>
            <w:tcW w:w="1560" w:type="dxa"/>
            <w:tcBorders>
              <w:top w:val="double" w:color="auto" w:sz="4" w:space="0"/>
              <w:left w:val="single" w:color="auto" w:sz="4" w:space="0"/>
              <w:right w:val="single" w:color="auto" w:sz="4" w:space="0"/>
            </w:tcBorders>
            <w:vAlign w:val="center"/>
          </w:tcPr>
          <w:p w14:paraId="4D85F97D">
            <w:pPr>
              <w:jc w:val="center"/>
              <w:rPr>
                <w:rFonts w:ascii="宋体" w:hAnsi="宋体" w:cs="Arial"/>
                <w:sz w:val="28"/>
                <w:szCs w:val="28"/>
                <w:highlight w:val="none"/>
              </w:rPr>
            </w:pPr>
            <w:r>
              <w:rPr>
                <w:rFonts w:hint="eastAsia" w:ascii="宋体" w:hAnsi="宋体" w:cs="Arial"/>
                <w:sz w:val="28"/>
                <w:szCs w:val="28"/>
                <w:highlight w:val="none"/>
              </w:rPr>
              <w:t>编号</w:t>
            </w:r>
          </w:p>
        </w:tc>
        <w:tc>
          <w:tcPr>
            <w:tcW w:w="2157" w:type="dxa"/>
            <w:tcBorders>
              <w:top w:val="double" w:color="auto" w:sz="4" w:space="0"/>
              <w:left w:val="single" w:color="auto" w:sz="4" w:space="0"/>
              <w:right w:val="double" w:color="auto" w:sz="4" w:space="0"/>
            </w:tcBorders>
            <w:vAlign w:val="center"/>
          </w:tcPr>
          <w:p w14:paraId="64A621F1">
            <w:pPr>
              <w:rPr>
                <w:rFonts w:ascii="宋体" w:hAnsi="宋体" w:cs="Arial"/>
                <w:sz w:val="28"/>
                <w:szCs w:val="28"/>
                <w:highlight w:val="none"/>
              </w:rPr>
            </w:pPr>
          </w:p>
        </w:tc>
      </w:tr>
      <w:tr w14:paraId="303F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669" w:type="dxa"/>
            <w:tcBorders>
              <w:left w:val="double" w:color="auto" w:sz="4" w:space="0"/>
            </w:tcBorders>
            <w:vAlign w:val="center"/>
          </w:tcPr>
          <w:p w14:paraId="70B8ADD7">
            <w:pPr>
              <w:jc w:val="center"/>
              <w:rPr>
                <w:rFonts w:ascii="宋体" w:hAnsi="宋体" w:cs="Arial"/>
                <w:sz w:val="28"/>
                <w:szCs w:val="28"/>
                <w:highlight w:val="none"/>
              </w:rPr>
            </w:pPr>
            <w:r>
              <w:rPr>
                <w:rFonts w:hint="eastAsia" w:ascii="宋体" w:hAnsi="宋体" w:cs="Arial"/>
                <w:sz w:val="28"/>
                <w:szCs w:val="28"/>
                <w:highlight w:val="none"/>
              </w:rPr>
              <w:t>所投的包号、包名</w:t>
            </w:r>
          </w:p>
        </w:tc>
        <w:tc>
          <w:tcPr>
            <w:tcW w:w="3542" w:type="dxa"/>
            <w:vAlign w:val="center"/>
          </w:tcPr>
          <w:p w14:paraId="180055F3">
            <w:pPr>
              <w:rPr>
                <w:rFonts w:ascii="宋体" w:hAnsi="宋体" w:cs="Arial"/>
                <w:sz w:val="28"/>
                <w:szCs w:val="28"/>
                <w:highlight w:val="none"/>
              </w:rPr>
            </w:pPr>
          </w:p>
        </w:tc>
        <w:tc>
          <w:tcPr>
            <w:tcW w:w="1560" w:type="dxa"/>
            <w:vAlign w:val="center"/>
          </w:tcPr>
          <w:p w14:paraId="6A48CAB1">
            <w:pPr>
              <w:jc w:val="center"/>
              <w:rPr>
                <w:rFonts w:ascii="宋体" w:hAnsi="宋体" w:cs="Arial"/>
                <w:sz w:val="28"/>
                <w:szCs w:val="28"/>
                <w:highlight w:val="none"/>
              </w:rPr>
            </w:pPr>
            <w:r>
              <w:rPr>
                <w:rFonts w:hint="eastAsia" w:ascii="宋体" w:hAnsi="宋体" w:cs="Arial"/>
                <w:sz w:val="28"/>
                <w:szCs w:val="28"/>
                <w:highlight w:val="none"/>
              </w:rPr>
              <w:t>主要品牌/型号</w:t>
            </w:r>
          </w:p>
        </w:tc>
        <w:tc>
          <w:tcPr>
            <w:tcW w:w="2157" w:type="dxa"/>
            <w:tcBorders>
              <w:right w:val="double" w:color="auto" w:sz="4" w:space="0"/>
            </w:tcBorders>
            <w:vAlign w:val="center"/>
          </w:tcPr>
          <w:p w14:paraId="5909CB62">
            <w:pPr>
              <w:rPr>
                <w:rFonts w:ascii="宋体" w:hAnsi="宋体" w:cs="Arial"/>
                <w:sz w:val="28"/>
                <w:szCs w:val="28"/>
                <w:highlight w:val="none"/>
              </w:rPr>
            </w:pPr>
          </w:p>
        </w:tc>
      </w:tr>
      <w:tr w14:paraId="7ABD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1669" w:type="dxa"/>
            <w:vMerge w:val="restart"/>
            <w:tcBorders>
              <w:left w:val="double" w:color="auto" w:sz="4" w:space="0"/>
            </w:tcBorders>
            <w:vAlign w:val="center"/>
          </w:tcPr>
          <w:p w14:paraId="10369513">
            <w:pPr>
              <w:jc w:val="center"/>
              <w:rPr>
                <w:rFonts w:ascii="宋体" w:hAnsi="宋体" w:cs="Arial"/>
                <w:sz w:val="28"/>
                <w:szCs w:val="28"/>
                <w:highlight w:val="none"/>
              </w:rPr>
            </w:pPr>
            <w:r>
              <w:rPr>
                <w:rFonts w:hint="eastAsia" w:ascii="宋体" w:hAnsi="宋体" w:cs="Arial"/>
                <w:sz w:val="28"/>
                <w:szCs w:val="28"/>
                <w:highlight w:val="none"/>
              </w:rPr>
              <w:t>投标报价</w:t>
            </w:r>
          </w:p>
        </w:tc>
        <w:tc>
          <w:tcPr>
            <w:tcW w:w="7259" w:type="dxa"/>
            <w:gridSpan w:val="3"/>
            <w:tcBorders>
              <w:right w:val="double" w:color="auto" w:sz="4" w:space="0"/>
            </w:tcBorders>
            <w:vAlign w:val="center"/>
          </w:tcPr>
          <w:p w14:paraId="6661B1C8">
            <w:pPr>
              <w:rPr>
                <w:rFonts w:ascii="宋体" w:hAnsi="宋体" w:cs="Arial"/>
                <w:sz w:val="28"/>
                <w:szCs w:val="28"/>
                <w:highlight w:val="none"/>
              </w:rPr>
            </w:pPr>
            <w:r>
              <w:rPr>
                <w:rFonts w:hint="eastAsia" w:ascii="宋体" w:hAnsi="宋体" w:cs="Arial"/>
                <w:sz w:val="28"/>
                <w:szCs w:val="28"/>
                <w:highlight w:val="none"/>
              </w:rPr>
              <w:t>第         包</w:t>
            </w:r>
          </w:p>
        </w:tc>
      </w:tr>
      <w:tr w14:paraId="33CB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5" w:hRule="atLeast"/>
        </w:trPr>
        <w:tc>
          <w:tcPr>
            <w:tcW w:w="1669" w:type="dxa"/>
            <w:vMerge w:val="continue"/>
            <w:tcBorders>
              <w:left w:val="double" w:color="auto" w:sz="4" w:space="0"/>
            </w:tcBorders>
            <w:vAlign w:val="center"/>
          </w:tcPr>
          <w:p w14:paraId="28898AA8">
            <w:pPr>
              <w:rPr>
                <w:rFonts w:ascii="宋体" w:hAnsi="宋体"/>
                <w:sz w:val="28"/>
                <w:szCs w:val="28"/>
                <w:highlight w:val="none"/>
              </w:rPr>
            </w:pPr>
          </w:p>
        </w:tc>
        <w:tc>
          <w:tcPr>
            <w:tcW w:w="7259" w:type="dxa"/>
            <w:gridSpan w:val="3"/>
            <w:tcBorders>
              <w:right w:val="double" w:color="auto" w:sz="4" w:space="0"/>
            </w:tcBorders>
            <w:vAlign w:val="center"/>
          </w:tcPr>
          <w:p w14:paraId="192C97B8">
            <w:pPr>
              <w:rPr>
                <w:rFonts w:ascii="宋体" w:hAnsi="宋体" w:cs="Arial"/>
                <w:sz w:val="28"/>
                <w:szCs w:val="28"/>
                <w:highlight w:val="none"/>
              </w:rPr>
            </w:pPr>
            <w:r>
              <w:rPr>
                <w:rFonts w:hint="eastAsia" w:ascii="宋体" w:hAnsi="宋体" w:cs="Arial"/>
                <w:sz w:val="28"/>
                <w:szCs w:val="28"/>
                <w:highlight w:val="none"/>
              </w:rPr>
              <w:t>人民币小写(元):</w:t>
            </w:r>
          </w:p>
          <w:p w14:paraId="6A084F1E">
            <w:pPr>
              <w:rPr>
                <w:rFonts w:ascii="宋体" w:hAnsi="宋体" w:cs="Arial"/>
                <w:sz w:val="28"/>
                <w:szCs w:val="28"/>
                <w:highlight w:val="none"/>
              </w:rPr>
            </w:pPr>
            <w:r>
              <w:rPr>
                <w:rFonts w:hint="eastAsia" w:ascii="宋体" w:hAnsi="宋体" w:cs="Arial"/>
                <w:sz w:val="28"/>
                <w:szCs w:val="28"/>
                <w:highlight w:val="none"/>
              </w:rPr>
              <w:t>人民币大写(元):</w:t>
            </w:r>
          </w:p>
        </w:tc>
      </w:tr>
      <w:tr w14:paraId="43E8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669" w:type="dxa"/>
            <w:tcBorders>
              <w:left w:val="double" w:color="auto" w:sz="4" w:space="0"/>
              <w:bottom w:val="double" w:color="auto" w:sz="4" w:space="0"/>
            </w:tcBorders>
            <w:vAlign w:val="center"/>
          </w:tcPr>
          <w:p w14:paraId="5EC2510F">
            <w:pPr>
              <w:jc w:val="center"/>
              <w:rPr>
                <w:rFonts w:ascii="宋体" w:hAnsi="宋体" w:cs="Arial"/>
                <w:sz w:val="28"/>
                <w:szCs w:val="28"/>
                <w:highlight w:val="none"/>
              </w:rPr>
            </w:pPr>
            <w:r>
              <w:rPr>
                <w:rFonts w:hint="eastAsia" w:ascii="宋体" w:hAnsi="宋体" w:cs="Arial"/>
                <w:sz w:val="28"/>
                <w:szCs w:val="28"/>
                <w:highlight w:val="none"/>
              </w:rPr>
              <w:t>免费保修期</w:t>
            </w:r>
          </w:p>
        </w:tc>
        <w:tc>
          <w:tcPr>
            <w:tcW w:w="7259" w:type="dxa"/>
            <w:gridSpan w:val="3"/>
            <w:tcBorders>
              <w:bottom w:val="double" w:color="auto" w:sz="4" w:space="0"/>
              <w:right w:val="double" w:color="auto" w:sz="4" w:space="0"/>
            </w:tcBorders>
            <w:vAlign w:val="center"/>
          </w:tcPr>
          <w:p w14:paraId="0E498B44">
            <w:pPr>
              <w:rPr>
                <w:rFonts w:ascii="宋体" w:hAnsi="宋体" w:cs="Arial"/>
                <w:sz w:val="28"/>
                <w:szCs w:val="28"/>
                <w:highlight w:val="none"/>
              </w:rPr>
            </w:pPr>
          </w:p>
        </w:tc>
      </w:tr>
      <w:tr w14:paraId="61D8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669" w:type="dxa"/>
            <w:tcBorders>
              <w:left w:val="double" w:color="auto" w:sz="4" w:space="0"/>
              <w:bottom w:val="double" w:color="auto" w:sz="4" w:space="0"/>
            </w:tcBorders>
            <w:vAlign w:val="center"/>
          </w:tcPr>
          <w:p w14:paraId="6437614B">
            <w:pPr>
              <w:jc w:val="center"/>
              <w:rPr>
                <w:rFonts w:ascii="宋体" w:hAnsi="宋体" w:cs="Arial"/>
                <w:sz w:val="28"/>
                <w:szCs w:val="28"/>
                <w:highlight w:val="none"/>
              </w:rPr>
            </w:pPr>
            <w:r>
              <w:rPr>
                <w:rFonts w:hint="eastAsia" w:ascii="宋体" w:hAnsi="宋体" w:cs="Arial"/>
                <w:sz w:val="28"/>
                <w:szCs w:val="28"/>
                <w:highlight w:val="none"/>
              </w:rPr>
              <w:t>项目完工</w:t>
            </w:r>
          </w:p>
          <w:p w14:paraId="7E6AD019">
            <w:pPr>
              <w:jc w:val="center"/>
              <w:rPr>
                <w:rFonts w:ascii="宋体" w:hAnsi="宋体" w:cs="Arial"/>
                <w:sz w:val="28"/>
                <w:szCs w:val="28"/>
                <w:highlight w:val="none"/>
              </w:rPr>
            </w:pPr>
            <w:r>
              <w:rPr>
                <w:rFonts w:hint="eastAsia" w:ascii="宋体" w:hAnsi="宋体" w:cs="Arial"/>
                <w:sz w:val="28"/>
                <w:szCs w:val="28"/>
                <w:highlight w:val="none"/>
              </w:rPr>
              <w:t>时间</w:t>
            </w:r>
          </w:p>
        </w:tc>
        <w:tc>
          <w:tcPr>
            <w:tcW w:w="7259" w:type="dxa"/>
            <w:gridSpan w:val="3"/>
            <w:tcBorders>
              <w:bottom w:val="double" w:color="auto" w:sz="4" w:space="0"/>
              <w:right w:val="double" w:color="auto" w:sz="4" w:space="0"/>
            </w:tcBorders>
            <w:vAlign w:val="center"/>
          </w:tcPr>
          <w:p w14:paraId="6607EF0C">
            <w:pPr>
              <w:rPr>
                <w:rFonts w:ascii="宋体" w:hAnsi="宋体" w:cs="Arial"/>
                <w:sz w:val="28"/>
                <w:szCs w:val="28"/>
                <w:highlight w:val="none"/>
              </w:rPr>
            </w:pPr>
            <w:r>
              <w:rPr>
                <w:rFonts w:hint="eastAsia" w:ascii="宋体" w:hAnsi="宋体" w:cs="Arial"/>
                <w:sz w:val="28"/>
                <w:szCs w:val="28"/>
                <w:highlight w:val="none"/>
              </w:rPr>
              <w:t>合同签字日后</w:t>
            </w:r>
            <w:r>
              <w:rPr>
                <w:rFonts w:hint="eastAsia" w:ascii="宋体" w:hAnsi="宋体" w:cs="Arial"/>
                <w:sz w:val="28"/>
                <w:szCs w:val="28"/>
                <w:highlight w:val="none"/>
                <w:u w:val="single"/>
              </w:rPr>
              <w:t xml:space="preserve">        </w:t>
            </w:r>
            <w:r>
              <w:rPr>
                <w:rFonts w:hint="eastAsia" w:ascii="宋体" w:hAnsi="宋体" w:cs="Arial"/>
                <w:sz w:val="28"/>
                <w:szCs w:val="28"/>
                <w:highlight w:val="none"/>
              </w:rPr>
              <w:t>完工(或交货</w:t>
            </w:r>
            <w:r>
              <w:rPr>
                <w:rFonts w:hint="eastAsia" w:ascii="宋体" w:hAnsi="宋体" w:cs="Arial"/>
                <w:sz w:val="28"/>
                <w:szCs w:val="28"/>
                <w:highlight w:val="none"/>
                <w:u w:val="single"/>
              </w:rPr>
              <w:t>到现场</w:t>
            </w:r>
            <w:r>
              <w:rPr>
                <w:rFonts w:hint="eastAsia" w:ascii="宋体" w:hAnsi="宋体" w:cs="Arial"/>
                <w:sz w:val="28"/>
                <w:szCs w:val="28"/>
                <w:highlight w:val="none"/>
              </w:rPr>
              <w:t>)</w:t>
            </w:r>
          </w:p>
        </w:tc>
      </w:tr>
      <w:tr w14:paraId="7852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669" w:type="dxa"/>
            <w:tcBorders>
              <w:left w:val="double" w:color="auto" w:sz="4" w:space="0"/>
              <w:bottom w:val="double" w:color="auto" w:sz="4" w:space="0"/>
            </w:tcBorders>
            <w:vAlign w:val="center"/>
          </w:tcPr>
          <w:p w14:paraId="3CF49A6C">
            <w:pPr>
              <w:jc w:val="center"/>
              <w:rPr>
                <w:rFonts w:ascii="宋体" w:hAnsi="宋体" w:cs="Arial"/>
                <w:sz w:val="28"/>
                <w:szCs w:val="28"/>
                <w:highlight w:val="none"/>
              </w:rPr>
            </w:pPr>
            <w:r>
              <w:rPr>
                <w:rFonts w:hint="eastAsia" w:ascii="宋体" w:hAnsi="宋体" w:cs="Arial"/>
                <w:sz w:val="28"/>
                <w:szCs w:val="28"/>
                <w:highlight w:val="none"/>
              </w:rPr>
              <w:t>售后服务及其他要求</w:t>
            </w:r>
          </w:p>
        </w:tc>
        <w:tc>
          <w:tcPr>
            <w:tcW w:w="7259" w:type="dxa"/>
            <w:gridSpan w:val="3"/>
            <w:tcBorders>
              <w:bottom w:val="double" w:color="auto" w:sz="4" w:space="0"/>
              <w:right w:val="double" w:color="auto" w:sz="4" w:space="0"/>
            </w:tcBorders>
            <w:vAlign w:val="center"/>
          </w:tcPr>
          <w:p w14:paraId="197A9039">
            <w:pPr>
              <w:rPr>
                <w:rFonts w:ascii="宋体" w:hAnsi="宋体" w:cs="Arial"/>
                <w:sz w:val="28"/>
                <w:szCs w:val="28"/>
                <w:highlight w:val="none"/>
              </w:rPr>
            </w:pPr>
            <w:r>
              <w:rPr>
                <w:rFonts w:hint="eastAsia" w:ascii="宋体" w:hAnsi="宋体" w:cs="Arial"/>
                <w:sz w:val="28"/>
                <w:szCs w:val="28"/>
                <w:highlight w:val="none"/>
              </w:rPr>
              <w:t>供应商须填写“响应”或“不响应”</w:t>
            </w:r>
          </w:p>
        </w:tc>
      </w:tr>
      <w:tr w14:paraId="18B5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669" w:type="dxa"/>
            <w:tcBorders>
              <w:left w:val="double" w:color="auto" w:sz="4" w:space="0"/>
            </w:tcBorders>
            <w:vAlign w:val="center"/>
          </w:tcPr>
          <w:p w14:paraId="4C36797E">
            <w:pPr>
              <w:jc w:val="center"/>
              <w:rPr>
                <w:rFonts w:ascii="宋体" w:hAnsi="宋体" w:cs="Arial"/>
                <w:sz w:val="28"/>
                <w:szCs w:val="28"/>
                <w:highlight w:val="none"/>
              </w:rPr>
            </w:pPr>
            <w:r>
              <w:rPr>
                <w:rFonts w:hint="eastAsia" w:ascii="宋体" w:hAnsi="宋体" w:cs="Arial"/>
                <w:sz w:val="28"/>
                <w:szCs w:val="28"/>
                <w:highlight w:val="none"/>
              </w:rPr>
              <w:t>备注</w:t>
            </w:r>
          </w:p>
        </w:tc>
        <w:tc>
          <w:tcPr>
            <w:tcW w:w="7259" w:type="dxa"/>
            <w:gridSpan w:val="3"/>
            <w:tcBorders>
              <w:right w:val="double" w:color="auto" w:sz="4" w:space="0"/>
            </w:tcBorders>
            <w:vAlign w:val="center"/>
          </w:tcPr>
          <w:p w14:paraId="02F80BEE">
            <w:pPr>
              <w:rPr>
                <w:rFonts w:ascii="宋体" w:hAnsi="宋体" w:cs="Arial"/>
                <w:sz w:val="28"/>
                <w:szCs w:val="28"/>
                <w:highlight w:val="none"/>
              </w:rPr>
            </w:pPr>
          </w:p>
        </w:tc>
      </w:tr>
      <w:tr w14:paraId="2855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669" w:type="dxa"/>
            <w:tcBorders>
              <w:left w:val="double" w:color="auto" w:sz="4" w:space="0"/>
              <w:bottom w:val="double" w:color="auto" w:sz="4" w:space="0"/>
            </w:tcBorders>
            <w:vAlign w:val="center"/>
          </w:tcPr>
          <w:p w14:paraId="1CF1FF5D">
            <w:pPr>
              <w:jc w:val="center"/>
              <w:rPr>
                <w:rFonts w:hint="eastAsia" w:ascii="宋体" w:hAnsi="宋体" w:cs="Arial"/>
                <w:sz w:val="28"/>
                <w:szCs w:val="28"/>
                <w:highlight w:val="none"/>
              </w:rPr>
            </w:pPr>
          </w:p>
        </w:tc>
        <w:tc>
          <w:tcPr>
            <w:tcW w:w="7259" w:type="dxa"/>
            <w:gridSpan w:val="3"/>
            <w:tcBorders>
              <w:bottom w:val="double" w:color="auto" w:sz="4" w:space="0"/>
              <w:right w:val="double" w:color="auto" w:sz="4" w:space="0"/>
            </w:tcBorders>
            <w:vAlign w:val="center"/>
          </w:tcPr>
          <w:p w14:paraId="2DC3338C">
            <w:pPr>
              <w:rPr>
                <w:rFonts w:ascii="宋体" w:hAnsi="宋体" w:cs="Arial"/>
                <w:sz w:val="28"/>
                <w:szCs w:val="28"/>
                <w:highlight w:val="none"/>
              </w:rPr>
            </w:pPr>
          </w:p>
        </w:tc>
      </w:tr>
    </w:tbl>
    <w:p w14:paraId="57DDE83C">
      <w:pPr>
        <w:autoSpaceDE w:val="0"/>
        <w:autoSpaceDN w:val="0"/>
        <w:adjustRightInd w:val="0"/>
        <w:jc w:val="left"/>
        <w:rPr>
          <w:rFonts w:ascii="宋体" w:hAnsi="宋体" w:cs="黑体"/>
          <w:kern w:val="0"/>
          <w:sz w:val="28"/>
          <w:szCs w:val="28"/>
          <w:highlight w:val="none"/>
        </w:rPr>
      </w:pPr>
      <w:r>
        <w:rPr>
          <w:rFonts w:hint="eastAsia" w:ascii="宋体" w:hAnsi="宋体" w:cs="黑体"/>
          <w:kern w:val="0"/>
          <w:sz w:val="28"/>
          <w:szCs w:val="28"/>
          <w:highlight w:val="none"/>
        </w:rPr>
        <w:t>备注：1、表中最终投标报价即为优惠后报价，并作为评审及定标依据。任何有选择或有条件的最终投标报价或者表中某一包填写多个报价，均为无效报价。</w:t>
      </w:r>
    </w:p>
    <w:p w14:paraId="5C96F8D9">
      <w:pPr>
        <w:numPr>
          <w:ilvl w:val="0"/>
          <w:numId w:val="5"/>
        </w:numPr>
        <w:rPr>
          <w:rFonts w:hint="eastAsia" w:ascii="宋体" w:hAnsi="宋体" w:cs="黑体"/>
          <w:kern w:val="0"/>
          <w:sz w:val="28"/>
          <w:szCs w:val="28"/>
          <w:highlight w:val="none"/>
        </w:rPr>
      </w:pPr>
      <w:r>
        <w:rPr>
          <w:rFonts w:hint="eastAsia" w:ascii="宋体" w:hAnsi="宋体" w:cs="黑体"/>
          <w:kern w:val="0"/>
          <w:sz w:val="28"/>
          <w:szCs w:val="28"/>
          <w:highlight w:val="none"/>
        </w:rPr>
        <w:t>所投包号较多时可自行扩展表格。</w:t>
      </w:r>
    </w:p>
    <w:p w14:paraId="4F01608D">
      <w:pPr>
        <w:pStyle w:val="26"/>
        <w:numPr>
          <w:ilvl w:val="0"/>
          <w:numId w:val="0"/>
        </w:numPr>
        <w:rPr>
          <w:highlight w:val="none"/>
        </w:rPr>
      </w:pPr>
    </w:p>
    <w:p w14:paraId="6C39C5BC">
      <w:pPr>
        <w:pStyle w:val="26"/>
        <w:numPr>
          <w:ilvl w:val="0"/>
          <w:numId w:val="0"/>
        </w:numPr>
        <w:rPr>
          <w:rFonts w:hint="eastAsia"/>
          <w:highlight w:val="none"/>
          <w:lang w:val="en-US" w:eastAsia="zh-CN"/>
        </w:rPr>
      </w:pPr>
      <w:r>
        <w:rPr>
          <w:rFonts w:hint="eastAsia"/>
          <w:highlight w:val="none"/>
          <w:lang w:val="en-US" w:eastAsia="zh-CN"/>
        </w:rPr>
        <w:t>附：</w:t>
      </w:r>
    </w:p>
    <w:p w14:paraId="12F830F4">
      <w:pPr>
        <w:pStyle w:val="26"/>
        <w:numPr>
          <w:ilvl w:val="0"/>
          <w:numId w:val="0"/>
        </w:numPr>
        <w:jc w:val="center"/>
        <w:rPr>
          <w:rFonts w:hint="default" w:ascii="仿宋" w:hAnsi="仿宋" w:eastAsia="仿宋" w:cs="仿宋"/>
          <w:b/>
          <w:bCs w:val="0"/>
          <w:kern w:val="0"/>
          <w:sz w:val="24"/>
          <w:szCs w:val="24"/>
          <w:highlight w:val="none"/>
          <w:vertAlign w:val="baseline"/>
          <w:lang w:val="en-US" w:eastAsia="zh-CN" w:bidi="ar-SA"/>
        </w:rPr>
      </w:pPr>
      <w:r>
        <w:rPr>
          <w:rFonts w:hint="eastAsia" w:ascii="仿宋" w:hAnsi="仿宋" w:eastAsia="仿宋" w:cs="仿宋"/>
          <w:b/>
          <w:bCs w:val="0"/>
          <w:kern w:val="0"/>
          <w:sz w:val="24"/>
          <w:szCs w:val="24"/>
          <w:highlight w:val="none"/>
          <w:vertAlign w:val="baseline"/>
          <w:lang w:val="en-US" w:eastAsia="zh-CN" w:bidi="ar-SA"/>
        </w:rPr>
        <w:t>分部分项报价明细表</w:t>
      </w:r>
    </w:p>
    <w:tbl>
      <w:tblPr>
        <w:tblStyle w:val="27"/>
        <w:tblW w:w="104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06"/>
        <w:gridCol w:w="2198"/>
        <w:gridCol w:w="3092"/>
        <w:gridCol w:w="915"/>
        <w:gridCol w:w="784"/>
        <w:gridCol w:w="915"/>
        <w:gridCol w:w="916"/>
        <w:gridCol w:w="916"/>
      </w:tblGrid>
      <w:tr w14:paraId="7B3C7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blHeader/>
          <w:jc w:val="center"/>
        </w:trPr>
        <w:tc>
          <w:tcPr>
            <w:tcW w:w="706" w:type="dxa"/>
            <w:shd w:val="clear" w:color="FFFFFF" w:fill="FFFFFF"/>
            <w:noWrap w:val="0"/>
            <w:vAlign w:val="center"/>
          </w:tcPr>
          <w:p w14:paraId="06191E45">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序号</w:t>
            </w:r>
          </w:p>
        </w:tc>
        <w:tc>
          <w:tcPr>
            <w:tcW w:w="2198" w:type="dxa"/>
            <w:shd w:val="clear" w:color="FFFFFF" w:fill="FFFFFF"/>
            <w:noWrap w:val="0"/>
            <w:vAlign w:val="center"/>
          </w:tcPr>
          <w:p w14:paraId="4B44881B">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名称</w:t>
            </w:r>
          </w:p>
        </w:tc>
        <w:tc>
          <w:tcPr>
            <w:tcW w:w="3092" w:type="dxa"/>
            <w:shd w:val="clear" w:color="FFFFFF" w:fill="FFFFFF"/>
            <w:noWrap w:val="0"/>
            <w:vAlign w:val="center"/>
          </w:tcPr>
          <w:p w14:paraId="650E2558">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规格型号</w:t>
            </w:r>
          </w:p>
        </w:tc>
        <w:tc>
          <w:tcPr>
            <w:tcW w:w="915" w:type="dxa"/>
            <w:shd w:val="clear" w:color="FFFFFF" w:fill="FFFFFF"/>
            <w:noWrap w:val="0"/>
            <w:vAlign w:val="center"/>
          </w:tcPr>
          <w:p w14:paraId="4DC3085B">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单位</w:t>
            </w:r>
          </w:p>
        </w:tc>
        <w:tc>
          <w:tcPr>
            <w:tcW w:w="784" w:type="dxa"/>
            <w:shd w:val="clear" w:color="FFFFFF" w:fill="FFFFFF"/>
            <w:noWrap w:val="0"/>
            <w:vAlign w:val="center"/>
          </w:tcPr>
          <w:p w14:paraId="0B850C66">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数量</w:t>
            </w:r>
          </w:p>
        </w:tc>
        <w:tc>
          <w:tcPr>
            <w:tcW w:w="915" w:type="dxa"/>
            <w:shd w:val="clear" w:color="FFFFFF" w:fill="FFFFFF"/>
            <w:noWrap w:val="0"/>
            <w:vAlign w:val="center"/>
          </w:tcPr>
          <w:p w14:paraId="268ABE18">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lang w:val="en-US" w:eastAsia="zh-CN"/>
              </w:rPr>
            </w:pPr>
            <w:r>
              <w:rPr>
                <w:rFonts w:hint="eastAsia" w:ascii="仿宋" w:hAnsi="仿宋" w:eastAsia="仿宋" w:cs="仿宋"/>
                <w:b/>
                <w:color w:val="000000"/>
                <w:kern w:val="0"/>
                <w:sz w:val="24"/>
                <w:szCs w:val="24"/>
                <w:highlight w:val="none"/>
                <w:lang w:val="en-US" w:eastAsia="zh-CN"/>
              </w:rPr>
              <w:t>单价</w:t>
            </w:r>
          </w:p>
        </w:tc>
        <w:tc>
          <w:tcPr>
            <w:tcW w:w="916" w:type="dxa"/>
            <w:shd w:val="clear" w:color="FFFFFF" w:fill="FFFFFF"/>
            <w:noWrap w:val="0"/>
            <w:vAlign w:val="center"/>
          </w:tcPr>
          <w:p w14:paraId="6BE1FD8D">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lang w:val="en-US" w:eastAsia="zh-CN"/>
              </w:rPr>
            </w:pPr>
            <w:r>
              <w:rPr>
                <w:rFonts w:hint="eastAsia" w:ascii="仿宋" w:hAnsi="仿宋" w:eastAsia="仿宋" w:cs="仿宋"/>
                <w:b/>
                <w:color w:val="000000"/>
                <w:kern w:val="0"/>
                <w:sz w:val="24"/>
                <w:szCs w:val="24"/>
                <w:highlight w:val="none"/>
                <w:lang w:val="en-US" w:eastAsia="zh-CN"/>
              </w:rPr>
              <w:t>总价</w:t>
            </w:r>
          </w:p>
        </w:tc>
        <w:tc>
          <w:tcPr>
            <w:tcW w:w="916" w:type="dxa"/>
            <w:shd w:val="clear" w:color="FFFFFF" w:fill="FFFFFF"/>
            <w:noWrap w:val="0"/>
            <w:vAlign w:val="center"/>
          </w:tcPr>
          <w:p w14:paraId="1F32739D">
            <w:pPr>
              <w:widowControl/>
              <w:adjustRightInd w:val="0"/>
              <w:snapToGrid w:val="0"/>
              <w:spacing w:line="240" w:lineRule="auto"/>
              <w:ind w:left="0" w:leftChars="0" w:right="0" w:rightChars="0" w:firstLine="0" w:firstLineChars="0"/>
              <w:jc w:val="center"/>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备注</w:t>
            </w:r>
          </w:p>
        </w:tc>
      </w:tr>
      <w:tr w14:paraId="6C9AA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jc w:val="center"/>
        </w:trPr>
        <w:tc>
          <w:tcPr>
            <w:tcW w:w="706" w:type="dxa"/>
            <w:shd w:val="clear" w:color="FFFFFF" w:fill="FFFFFF"/>
            <w:noWrap w:val="0"/>
            <w:vAlign w:val="center"/>
          </w:tcPr>
          <w:p w14:paraId="578F1FCC">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1</w:t>
            </w:r>
          </w:p>
        </w:tc>
        <w:tc>
          <w:tcPr>
            <w:tcW w:w="2198" w:type="dxa"/>
            <w:shd w:val="clear" w:color="FFFFFF" w:fill="FFFFFF"/>
            <w:noWrap w:val="0"/>
            <w:vAlign w:val="center"/>
          </w:tcPr>
          <w:p w14:paraId="7E532C38">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（从滤池中）挖出石英砂及鹅卵石</w:t>
            </w:r>
          </w:p>
        </w:tc>
        <w:tc>
          <w:tcPr>
            <w:tcW w:w="3092" w:type="dxa"/>
            <w:shd w:val="clear" w:color="FFFFFF" w:fill="FFFFFF"/>
            <w:noWrap w:val="0"/>
            <w:vAlign w:val="center"/>
          </w:tcPr>
          <w:p w14:paraId="30C80AFC">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挖掘深度（预估）1.3米</w:t>
            </w:r>
          </w:p>
        </w:tc>
        <w:tc>
          <w:tcPr>
            <w:tcW w:w="915" w:type="dxa"/>
            <w:shd w:val="clear" w:color="FFFFFF" w:fill="FFFFFF"/>
            <w:noWrap w:val="0"/>
            <w:vAlign w:val="center"/>
          </w:tcPr>
          <w:p w14:paraId="5AF33A06">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m³</w:t>
            </w:r>
          </w:p>
        </w:tc>
        <w:tc>
          <w:tcPr>
            <w:tcW w:w="784" w:type="dxa"/>
            <w:shd w:val="clear" w:color="FFFFFF" w:fill="FFFFFF"/>
            <w:noWrap w:val="0"/>
            <w:vAlign w:val="center"/>
          </w:tcPr>
          <w:p w14:paraId="70C65714">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131.3</w:t>
            </w:r>
          </w:p>
        </w:tc>
        <w:tc>
          <w:tcPr>
            <w:tcW w:w="915" w:type="dxa"/>
            <w:shd w:val="clear" w:color="FFFFFF" w:fill="FFFFFF"/>
            <w:noWrap w:val="0"/>
            <w:vAlign w:val="center"/>
          </w:tcPr>
          <w:p w14:paraId="5A8FECED">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shd w:val="clear" w:color="FFFFFF" w:fill="FFFFFF"/>
            <w:noWrap w:val="0"/>
            <w:vAlign w:val="center"/>
          </w:tcPr>
          <w:p w14:paraId="3F2D9335">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vMerge w:val="restart"/>
            <w:shd w:val="clear" w:color="FFFFFF" w:fill="FFFFFF"/>
            <w:noWrap w:val="0"/>
            <w:vAlign w:val="center"/>
          </w:tcPr>
          <w:p w14:paraId="3E5B15CE">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实际挖掘深度及数量以实际为准</w:t>
            </w:r>
          </w:p>
        </w:tc>
      </w:tr>
      <w:tr w14:paraId="6C783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706" w:type="dxa"/>
            <w:shd w:val="clear" w:color="FFFFFF" w:fill="FFFFFF"/>
            <w:noWrap w:val="0"/>
            <w:vAlign w:val="center"/>
          </w:tcPr>
          <w:p w14:paraId="43277237">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2</w:t>
            </w:r>
          </w:p>
        </w:tc>
        <w:tc>
          <w:tcPr>
            <w:tcW w:w="2198" w:type="dxa"/>
            <w:shd w:val="clear" w:color="FFFFFF" w:fill="FFFFFF"/>
            <w:noWrap w:val="0"/>
            <w:vAlign w:val="center"/>
          </w:tcPr>
          <w:p w14:paraId="6B762E4A">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rPr>
              <w:t>滤料（鹅卵石）</w:t>
            </w:r>
            <w:r>
              <w:rPr>
                <w:rFonts w:hint="eastAsia" w:ascii="仿宋" w:hAnsi="仿宋" w:eastAsia="仿宋" w:cs="仿宋"/>
                <w:color w:val="000000"/>
                <w:kern w:val="0"/>
                <w:sz w:val="24"/>
                <w:szCs w:val="24"/>
                <w:highlight w:val="none"/>
                <w:lang w:val="en-US" w:eastAsia="zh-CN"/>
              </w:rPr>
              <w:t>清洗</w:t>
            </w:r>
          </w:p>
        </w:tc>
        <w:tc>
          <w:tcPr>
            <w:tcW w:w="3092" w:type="dxa"/>
            <w:shd w:val="clear" w:color="FFFFFF" w:fill="FFFFFF"/>
            <w:noWrap w:val="0"/>
            <w:vAlign w:val="center"/>
          </w:tcPr>
          <w:p w14:paraId="415A3E94">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w:t>
            </w:r>
          </w:p>
        </w:tc>
        <w:tc>
          <w:tcPr>
            <w:tcW w:w="915" w:type="dxa"/>
            <w:shd w:val="clear" w:color="FFFFFF" w:fill="FFFFFF"/>
            <w:noWrap w:val="0"/>
            <w:vAlign w:val="center"/>
          </w:tcPr>
          <w:p w14:paraId="0071C7EF">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rPr>
              <w:t>m³</w:t>
            </w:r>
          </w:p>
        </w:tc>
        <w:tc>
          <w:tcPr>
            <w:tcW w:w="784" w:type="dxa"/>
            <w:shd w:val="clear" w:color="FFFFFF" w:fill="FFFFFF"/>
            <w:noWrap w:val="0"/>
            <w:vAlign w:val="center"/>
          </w:tcPr>
          <w:p w14:paraId="71F66001">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13.13</w:t>
            </w:r>
          </w:p>
        </w:tc>
        <w:tc>
          <w:tcPr>
            <w:tcW w:w="915" w:type="dxa"/>
            <w:shd w:val="clear" w:color="FFFFFF" w:fill="FFFFFF"/>
            <w:noWrap w:val="0"/>
            <w:vAlign w:val="center"/>
          </w:tcPr>
          <w:p w14:paraId="0638EAE8">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shd w:val="clear" w:color="FFFFFF" w:fill="FFFFFF"/>
            <w:noWrap w:val="0"/>
            <w:vAlign w:val="center"/>
          </w:tcPr>
          <w:p w14:paraId="6A6F1BE2">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vMerge w:val="continue"/>
            <w:shd w:val="clear" w:color="FFFFFF" w:fill="FFFFFF"/>
            <w:noWrap w:val="0"/>
            <w:vAlign w:val="center"/>
          </w:tcPr>
          <w:p w14:paraId="121F6D97">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p>
        </w:tc>
      </w:tr>
      <w:tr w14:paraId="2FF7A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0" w:hRule="atLeast"/>
          <w:jc w:val="center"/>
        </w:trPr>
        <w:tc>
          <w:tcPr>
            <w:tcW w:w="706" w:type="dxa"/>
            <w:shd w:val="clear" w:color="FFFFFF" w:fill="FFFFFF"/>
            <w:noWrap w:val="0"/>
            <w:vAlign w:val="center"/>
          </w:tcPr>
          <w:p w14:paraId="33482539">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3</w:t>
            </w:r>
          </w:p>
        </w:tc>
        <w:tc>
          <w:tcPr>
            <w:tcW w:w="2198" w:type="dxa"/>
            <w:shd w:val="clear" w:color="FFFFFF" w:fill="FFFFFF"/>
            <w:noWrap w:val="0"/>
            <w:vAlign w:val="center"/>
          </w:tcPr>
          <w:p w14:paraId="4183B990">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滤料采购及铺设</w:t>
            </w:r>
          </w:p>
        </w:tc>
        <w:tc>
          <w:tcPr>
            <w:tcW w:w="3092" w:type="dxa"/>
            <w:shd w:val="clear" w:color="FFFFFF" w:fill="FFFFFF"/>
            <w:noWrap w:val="0"/>
            <w:vAlign w:val="center"/>
          </w:tcPr>
          <w:p w14:paraId="0B9AB93E">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采购天然石英砂（海沙）规格0.8mm-1.2mm，并将采购来的石英砂和清洗后的鹅卵石，按甲方要求铺设</w:t>
            </w:r>
          </w:p>
        </w:tc>
        <w:tc>
          <w:tcPr>
            <w:tcW w:w="915" w:type="dxa"/>
            <w:shd w:val="clear" w:color="FFFFFF" w:fill="FFFFFF"/>
            <w:noWrap w:val="0"/>
            <w:vAlign w:val="center"/>
          </w:tcPr>
          <w:p w14:paraId="3E61DE7A">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吨</w:t>
            </w:r>
          </w:p>
        </w:tc>
        <w:tc>
          <w:tcPr>
            <w:tcW w:w="784" w:type="dxa"/>
            <w:shd w:val="clear" w:color="FFFFFF" w:fill="FFFFFF"/>
            <w:noWrap w:val="0"/>
            <w:vAlign w:val="center"/>
          </w:tcPr>
          <w:p w14:paraId="4C5566FC">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131.3</w:t>
            </w:r>
          </w:p>
        </w:tc>
        <w:tc>
          <w:tcPr>
            <w:tcW w:w="915" w:type="dxa"/>
            <w:shd w:val="clear" w:color="FFFFFF" w:fill="FFFFFF"/>
            <w:noWrap w:val="0"/>
            <w:vAlign w:val="center"/>
          </w:tcPr>
          <w:p w14:paraId="6206B1E4">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shd w:val="clear" w:color="FFFFFF" w:fill="FFFFFF"/>
            <w:noWrap w:val="0"/>
            <w:vAlign w:val="center"/>
          </w:tcPr>
          <w:p w14:paraId="5BA05407">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vMerge w:val="continue"/>
            <w:shd w:val="clear" w:color="FFFFFF" w:fill="FFFFFF"/>
            <w:noWrap w:val="0"/>
            <w:vAlign w:val="center"/>
          </w:tcPr>
          <w:p w14:paraId="21735055">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p>
        </w:tc>
      </w:tr>
      <w:tr w14:paraId="2AEF4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jc w:val="center"/>
        </w:trPr>
        <w:tc>
          <w:tcPr>
            <w:tcW w:w="706" w:type="dxa"/>
            <w:shd w:val="clear" w:color="FFFFFF" w:fill="FFFFFF"/>
            <w:noWrap w:val="0"/>
            <w:vAlign w:val="center"/>
          </w:tcPr>
          <w:p w14:paraId="5A728FDC">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4</w:t>
            </w:r>
          </w:p>
        </w:tc>
        <w:tc>
          <w:tcPr>
            <w:tcW w:w="2198" w:type="dxa"/>
            <w:shd w:val="clear" w:color="FFFFFF" w:fill="FFFFFF"/>
            <w:noWrap w:val="0"/>
            <w:vAlign w:val="center"/>
          </w:tcPr>
          <w:p w14:paraId="4726D581">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杂费</w:t>
            </w:r>
          </w:p>
        </w:tc>
        <w:tc>
          <w:tcPr>
            <w:tcW w:w="3092" w:type="dxa"/>
            <w:shd w:val="clear" w:color="FFFFFF" w:fill="FFFFFF"/>
            <w:noWrap w:val="0"/>
            <w:vAlign w:val="center"/>
          </w:tcPr>
          <w:p w14:paraId="4955010B">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包含机械设备，吊装、卸货，运输，人工、税费、垃圾清运、零星材料及维修（含滤板、虑帽、虑砖）等全部费用</w:t>
            </w:r>
          </w:p>
        </w:tc>
        <w:tc>
          <w:tcPr>
            <w:tcW w:w="915" w:type="dxa"/>
            <w:shd w:val="clear" w:color="FFFFFF" w:fill="FFFFFF"/>
            <w:noWrap w:val="0"/>
            <w:vAlign w:val="center"/>
          </w:tcPr>
          <w:p w14:paraId="1167BC00">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项</w:t>
            </w:r>
          </w:p>
        </w:tc>
        <w:tc>
          <w:tcPr>
            <w:tcW w:w="784" w:type="dxa"/>
            <w:shd w:val="clear" w:color="FFFFFF" w:fill="FFFFFF"/>
            <w:noWrap w:val="0"/>
            <w:vAlign w:val="center"/>
          </w:tcPr>
          <w:p w14:paraId="3898DFAD">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eastAsia="zh-CN"/>
              </w:rPr>
            </w:pPr>
            <w:r>
              <w:rPr>
                <w:rFonts w:hint="eastAsia" w:ascii="仿宋" w:hAnsi="仿宋" w:eastAsia="仿宋" w:cs="仿宋"/>
                <w:color w:val="000000"/>
                <w:kern w:val="0"/>
                <w:sz w:val="24"/>
                <w:szCs w:val="24"/>
                <w:highlight w:val="none"/>
                <w:lang w:val="en-US" w:eastAsia="zh-CN"/>
              </w:rPr>
              <w:t>1</w:t>
            </w:r>
          </w:p>
        </w:tc>
        <w:tc>
          <w:tcPr>
            <w:tcW w:w="915" w:type="dxa"/>
            <w:shd w:val="clear" w:color="FFFFFF" w:fill="FFFFFF"/>
            <w:noWrap w:val="0"/>
            <w:vAlign w:val="center"/>
          </w:tcPr>
          <w:p w14:paraId="7D37E90E">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shd w:val="clear" w:color="FFFFFF" w:fill="FFFFFF"/>
            <w:noWrap w:val="0"/>
            <w:vAlign w:val="center"/>
          </w:tcPr>
          <w:p w14:paraId="773F28DC">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shd w:val="clear" w:color="FFFFFF" w:fill="FFFFFF"/>
            <w:noWrap w:val="0"/>
            <w:vAlign w:val="center"/>
          </w:tcPr>
          <w:p w14:paraId="7A86C2C6">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p>
        </w:tc>
      </w:tr>
      <w:tr w14:paraId="575E9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jc w:val="center"/>
        </w:trPr>
        <w:tc>
          <w:tcPr>
            <w:tcW w:w="706" w:type="dxa"/>
            <w:shd w:val="clear" w:color="FFFFFF" w:fill="FFFFFF"/>
            <w:noWrap w:val="0"/>
            <w:vAlign w:val="center"/>
          </w:tcPr>
          <w:p w14:paraId="6F5E8C94">
            <w:pPr>
              <w:widowControl/>
              <w:adjustRightInd w:val="0"/>
              <w:snapToGrid w:val="0"/>
              <w:spacing w:line="240" w:lineRule="auto"/>
              <w:ind w:left="0" w:leftChars="0" w:right="0" w:rightChars="0" w:firstLine="0" w:firstLineChars="0"/>
              <w:jc w:val="center"/>
              <w:rPr>
                <w:rFonts w:hint="default" w:ascii="仿宋" w:hAnsi="仿宋" w:eastAsia="仿宋" w:cs="仿宋"/>
                <w:color w:val="000000"/>
                <w:kern w:val="0"/>
                <w:sz w:val="24"/>
                <w:szCs w:val="24"/>
                <w:highlight w:val="none"/>
                <w:lang w:val="en-US" w:eastAsia="zh-CN"/>
              </w:rPr>
            </w:pPr>
            <w:bookmarkStart w:id="110" w:name="_Toc18674_WPSOffice_Level2"/>
            <w:bookmarkStart w:id="111" w:name="_Toc1269"/>
            <w:bookmarkStart w:id="112" w:name="_Toc516239290"/>
            <w:bookmarkStart w:id="113" w:name="_Toc5694_WPSOffice_Level2"/>
            <w:bookmarkStart w:id="114" w:name="_Toc487790679"/>
            <w:r>
              <w:rPr>
                <w:rFonts w:hint="default" w:ascii="Arial" w:hAnsi="Arial" w:eastAsia="仿宋" w:cs="Arial"/>
                <w:color w:val="000000"/>
                <w:kern w:val="0"/>
                <w:sz w:val="24"/>
                <w:szCs w:val="24"/>
                <w:highlight w:val="none"/>
                <w:lang w:val="en-US" w:eastAsia="zh-CN"/>
              </w:rPr>
              <w:t>…</w:t>
            </w:r>
          </w:p>
        </w:tc>
        <w:tc>
          <w:tcPr>
            <w:tcW w:w="2198" w:type="dxa"/>
            <w:shd w:val="clear" w:color="FFFFFF" w:fill="FFFFFF"/>
            <w:noWrap w:val="0"/>
            <w:vAlign w:val="center"/>
          </w:tcPr>
          <w:p w14:paraId="58D029B3">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val="en-US" w:eastAsia="zh-CN"/>
              </w:rPr>
            </w:pPr>
          </w:p>
        </w:tc>
        <w:tc>
          <w:tcPr>
            <w:tcW w:w="3092" w:type="dxa"/>
            <w:shd w:val="clear" w:color="FFFFFF" w:fill="FFFFFF"/>
            <w:noWrap w:val="0"/>
            <w:vAlign w:val="center"/>
          </w:tcPr>
          <w:p w14:paraId="0E4B186C">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val="en-US" w:eastAsia="zh-CN"/>
              </w:rPr>
            </w:pPr>
          </w:p>
        </w:tc>
        <w:tc>
          <w:tcPr>
            <w:tcW w:w="915" w:type="dxa"/>
            <w:shd w:val="clear" w:color="FFFFFF" w:fill="FFFFFF"/>
            <w:noWrap w:val="0"/>
            <w:vAlign w:val="center"/>
          </w:tcPr>
          <w:p w14:paraId="59AAD059">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val="en-US" w:eastAsia="zh-CN"/>
              </w:rPr>
            </w:pPr>
          </w:p>
        </w:tc>
        <w:tc>
          <w:tcPr>
            <w:tcW w:w="784" w:type="dxa"/>
            <w:shd w:val="clear" w:color="FFFFFF" w:fill="FFFFFF"/>
            <w:noWrap w:val="0"/>
            <w:vAlign w:val="center"/>
          </w:tcPr>
          <w:p w14:paraId="6FDF4706">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val="en-US" w:eastAsia="zh-CN"/>
              </w:rPr>
            </w:pPr>
          </w:p>
        </w:tc>
        <w:tc>
          <w:tcPr>
            <w:tcW w:w="915" w:type="dxa"/>
            <w:shd w:val="clear" w:color="FFFFFF" w:fill="FFFFFF"/>
            <w:noWrap w:val="0"/>
            <w:vAlign w:val="center"/>
          </w:tcPr>
          <w:p w14:paraId="7CED857B">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shd w:val="clear" w:color="FFFFFF" w:fill="FFFFFF"/>
            <w:noWrap w:val="0"/>
            <w:vAlign w:val="center"/>
          </w:tcPr>
          <w:p w14:paraId="36F0F29C">
            <w:pPr>
              <w:keepNext w:val="0"/>
              <w:keepLines w:val="0"/>
              <w:widowControl/>
              <w:suppressLineNumbers w:val="0"/>
              <w:jc w:val="center"/>
              <w:textAlignment w:val="center"/>
              <w:rPr>
                <w:rFonts w:hint="eastAsia" w:ascii="仿宋" w:hAnsi="仿宋" w:eastAsia="仿宋" w:cs="仿宋"/>
                <w:color w:val="000000"/>
                <w:kern w:val="0"/>
                <w:sz w:val="24"/>
                <w:szCs w:val="24"/>
                <w:highlight w:val="none"/>
                <w:lang w:val="en-US" w:eastAsia="zh-CN"/>
              </w:rPr>
            </w:pPr>
          </w:p>
        </w:tc>
        <w:tc>
          <w:tcPr>
            <w:tcW w:w="916" w:type="dxa"/>
            <w:shd w:val="clear" w:color="FFFFFF" w:fill="FFFFFF"/>
            <w:noWrap w:val="0"/>
            <w:vAlign w:val="center"/>
          </w:tcPr>
          <w:p w14:paraId="4541003C">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p>
        </w:tc>
      </w:tr>
      <w:tr w14:paraId="05831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9526" w:type="dxa"/>
            <w:gridSpan w:val="7"/>
            <w:shd w:val="clear" w:color="FFFFFF" w:fill="FFFFFF"/>
            <w:noWrap w:val="0"/>
            <w:vAlign w:val="center"/>
          </w:tcPr>
          <w:p w14:paraId="5F572FE4">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 xml:space="preserve">合计金额: </w:t>
            </w:r>
            <w:r>
              <w:rPr>
                <w:rFonts w:hint="eastAsia" w:ascii="仿宋" w:hAnsi="仿宋" w:eastAsia="仿宋" w:cs="仿宋"/>
                <w:color w:val="000000"/>
                <w:kern w:val="0"/>
                <w:sz w:val="24"/>
                <w:szCs w:val="24"/>
                <w:highlight w:val="none"/>
                <w:u w:val="single"/>
                <w:lang w:val="en-US" w:eastAsia="zh-CN"/>
              </w:rPr>
              <w:t xml:space="preserve">                       </w:t>
            </w:r>
            <w:r>
              <w:rPr>
                <w:rFonts w:hint="eastAsia" w:ascii="仿宋" w:hAnsi="仿宋" w:eastAsia="仿宋" w:cs="仿宋"/>
                <w:color w:val="000000"/>
                <w:kern w:val="0"/>
                <w:sz w:val="24"/>
                <w:szCs w:val="24"/>
                <w:highlight w:val="none"/>
                <w:lang w:val="en-US" w:eastAsia="zh-CN"/>
              </w:rPr>
              <w:t>（大写）</w:t>
            </w:r>
          </w:p>
        </w:tc>
        <w:tc>
          <w:tcPr>
            <w:tcW w:w="916" w:type="dxa"/>
            <w:shd w:val="clear" w:color="FFFFFF" w:fill="FFFFFF"/>
            <w:noWrap w:val="0"/>
            <w:vAlign w:val="center"/>
          </w:tcPr>
          <w:p w14:paraId="19EC99AA">
            <w:pPr>
              <w:widowControl/>
              <w:adjustRightInd w:val="0"/>
              <w:snapToGrid w:val="0"/>
              <w:spacing w:line="240" w:lineRule="auto"/>
              <w:ind w:left="0" w:leftChars="0" w:right="0" w:rightChars="0" w:firstLine="0" w:firstLineChars="0"/>
              <w:jc w:val="center"/>
              <w:rPr>
                <w:rFonts w:hint="eastAsia" w:ascii="仿宋" w:hAnsi="仿宋" w:eastAsia="仿宋" w:cs="仿宋"/>
                <w:color w:val="000000"/>
                <w:kern w:val="0"/>
                <w:sz w:val="24"/>
                <w:szCs w:val="24"/>
                <w:highlight w:val="none"/>
              </w:rPr>
            </w:pPr>
          </w:p>
        </w:tc>
      </w:tr>
    </w:tbl>
    <w:p w14:paraId="4B2776DF">
      <w:pPr>
        <w:jc w:val="left"/>
        <w:rPr>
          <w:rFonts w:hint="eastAsia" w:ascii="仿宋" w:hAnsi="仿宋" w:eastAsia="仿宋" w:cs="仿宋"/>
          <w:b/>
          <w:bCs w:val="0"/>
          <w:kern w:val="0"/>
          <w:sz w:val="24"/>
          <w:szCs w:val="24"/>
          <w:highlight w:val="none"/>
          <w:vertAlign w:val="baseline"/>
          <w:lang w:val="en-US" w:eastAsia="zh-CN" w:bidi="ar-SA"/>
        </w:rPr>
      </w:pPr>
    </w:p>
    <w:p w14:paraId="2C1BD0D4">
      <w:pPr>
        <w:spacing w:line="440" w:lineRule="exact"/>
        <w:jc w:val="center"/>
        <w:rPr>
          <w:rFonts w:hint="eastAsia" w:eastAsia="黑体"/>
          <w:color w:val="000000"/>
          <w:sz w:val="28"/>
          <w:szCs w:val="28"/>
          <w:highlight w:val="none"/>
        </w:rPr>
      </w:pPr>
    </w:p>
    <w:p w14:paraId="4B6E92DE">
      <w:pPr>
        <w:rPr>
          <w:rFonts w:hint="eastAsia" w:eastAsia="黑体"/>
          <w:color w:val="000000"/>
          <w:sz w:val="28"/>
          <w:szCs w:val="28"/>
          <w:highlight w:val="none"/>
        </w:rPr>
      </w:pPr>
      <w:r>
        <w:rPr>
          <w:rFonts w:hint="eastAsia" w:eastAsia="黑体"/>
          <w:color w:val="000000"/>
          <w:sz w:val="28"/>
          <w:szCs w:val="28"/>
          <w:highlight w:val="none"/>
        </w:rPr>
        <w:br w:type="page"/>
      </w:r>
    </w:p>
    <w:p w14:paraId="044FE3DE">
      <w:pPr>
        <w:spacing w:line="440" w:lineRule="exact"/>
        <w:jc w:val="center"/>
        <w:rPr>
          <w:rFonts w:ascii="宋体" w:cs="宋体"/>
          <w:sz w:val="24"/>
          <w:highlight w:val="none"/>
        </w:rPr>
      </w:pPr>
      <w:r>
        <w:rPr>
          <w:rFonts w:hint="eastAsia" w:eastAsia="黑体"/>
          <w:color w:val="000000"/>
          <w:sz w:val="28"/>
          <w:szCs w:val="28"/>
          <w:highlight w:val="none"/>
        </w:rPr>
        <w:t>四、</w:t>
      </w:r>
      <w:bookmarkEnd w:id="110"/>
      <w:bookmarkEnd w:id="111"/>
      <w:bookmarkEnd w:id="112"/>
      <w:bookmarkEnd w:id="113"/>
      <w:bookmarkEnd w:id="114"/>
      <w:r>
        <w:rPr>
          <w:rFonts w:hint="eastAsia" w:eastAsia="黑体"/>
          <w:color w:val="000000"/>
          <w:sz w:val="28"/>
          <w:szCs w:val="28"/>
          <w:highlight w:val="none"/>
        </w:rPr>
        <w:t>拟派本项目的主要人员一览表</w:t>
      </w:r>
    </w:p>
    <w:tbl>
      <w:tblPr>
        <w:tblStyle w:val="27"/>
        <w:tblpPr w:leftFromText="180" w:rightFromText="180" w:vertAnchor="text" w:horzAnchor="page" w:tblpX="1562" w:tblpY="1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589"/>
        <w:gridCol w:w="995"/>
        <w:gridCol w:w="1320"/>
        <w:gridCol w:w="1473"/>
        <w:gridCol w:w="1787"/>
        <w:gridCol w:w="1302"/>
      </w:tblGrid>
      <w:tr w14:paraId="1357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814" w:type="dxa"/>
            <w:vAlign w:val="center"/>
          </w:tcPr>
          <w:p w14:paraId="5071FA4D">
            <w:pPr>
              <w:spacing w:line="360" w:lineRule="auto"/>
              <w:jc w:val="center"/>
              <w:rPr>
                <w:rFonts w:ascii="宋体" w:cs="宋体"/>
                <w:bCs/>
                <w:szCs w:val="21"/>
                <w:highlight w:val="none"/>
              </w:rPr>
            </w:pPr>
            <w:r>
              <w:rPr>
                <w:rFonts w:hint="eastAsia" w:ascii="宋体" w:cs="宋体"/>
                <w:bCs/>
                <w:szCs w:val="21"/>
                <w:highlight w:val="none"/>
              </w:rPr>
              <w:t>序号</w:t>
            </w:r>
          </w:p>
        </w:tc>
        <w:tc>
          <w:tcPr>
            <w:tcW w:w="1589" w:type="dxa"/>
            <w:vAlign w:val="center"/>
          </w:tcPr>
          <w:p w14:paraId="525EDFAD">
            <w:pPr>
              <w:spacing w:line="360" w:lineRule="auto"/>
              <w:jc w:val="center"/>
              <w:rPr>
                <w:rFonts w:ascii="宋体" w:cs="宋体"/>
                <w:bCs/>
                <w:szCs w:val="21"/>
                <w:highlight w:val="none"/>
              </w:rPr>
            </w:pPr>
            <w:r>
              <w:rPr>
                <w:rFonts w:hint="eastAsia" w:ascii="宋体" w:cs="宋体"/>
                <w:bCs/>
                <w:szCs w:val="21"/>
                <w:highlight w:val="none"/>
              </w:rPr>
              <w:t>姓 名</w:t>
            </w:r>
          </w:p>
        </w:tc>
        <w:tc>
          <w:tcPr>
            <w:tcW w:w="995" w:type="dxa"/>
            <w:vAlign w:val="center"/>
          </w:tcPr>
          <w:p w14:paraId="35C956CD">
            <w:pPr>
              <w:spacing w:line="360" w:lineRule="auto"/>
              <w:jc w:val="center"/>
              <w:rPr>
                <w:rFonts w:ascii="宋体" w:cs="宋体"/>
                <w:bCs/>
                <w:szCs w:val="21"/>
                <w:highlight w:val="none"/>
              </w:rPr>
            </w:pPr>
            <w:r>
              <w:rPr>
                <w:rFonts w:hint="eastAsia" w:ascii="宋体" w:cs="宋体"/>
                <w:bCs/>
                <w:szCs w:val="21"/>
                <w:highlight w:val="none"/>
              </w:rPr>
              <w:t>年龄</w:t>
            </w:r>
          </w:p>
        </w:tc>
        <w:tc>
          <w:tcPr>
            <w:tcW w:w="1320" w:type="dxa"/>
            <w:vAlign w:val="center"/>
          </w:tcPr>
          <w:p w14:paraId="0BEF8EFD">
            <w:pPr>
              <w:spacing w:line="360" w:lineRule="auto"/>
              <w:jc w:val="center"/>
              <w:rPr>
                <w:rFonts w:ascii="宋体" w:cs="宋体"/>
                <w:bCs/>
                <w:szCs w:val="21"/>
                <w:highlight w:val="none"/>
              </w:rPr>
            </w:pPr>
            <w:r>
              <w:rPr>
                <w:rFonts w:hint="eastAsia" w:ascii="宋体" w:cs="宋体"/>
                <w:bCs/>
                <w:szCs w:val="21"/>
                <w:highlight w:val="none"/>
              </w:rPr>
              <w:t>职 称</w:t>
            </w:r>
          </w:p>
        </w:tc>
        <w:tc>
          <w:tcPr>
            <w:tcW w:w="1473" w:type="dxa"/>
            <w:vAlign w:val="center"/>
          </w:tcPr>
          <w:p w14:paraId="1EFBE54B">
            <w:pPr>
              <w:spacing w:line="360" w:lineRule="auto"/>
              <w:jc w:val="center"/>
              <w:rPr>
                <w:rFonts w:ascii="宋体" w:cs="宋体"/>
                <w:bCs/>
                <w:szCs w:val="21"/>
                <w:highlight w:val="none"/>
              </w:rPr>
            </w:pPr>
            <w:r>
              <w:rPr>
                <w:rFonts w:hint="eastAsia" w:ascii="宋体" w:cs="宋体"/>
                <w:bCs/>
                <w:szCs w:val="21"/>
                <w:highlight w:val="none"/>
              </w:rPr>
              <w:t>专业</w:t>
            </w:r>
          </w:p>
        </w:tc>
        <w:tc>
          <w:tcPr>
            <w:tcW w:w="1787" w:type="dxa"/>
            <w:vAlign w:val="center"/>
          </w:tcPr>
          <w:p w14:paraId="21CC0F80">
            <w:pPr>
              <w:spacing w:line="360" w:lineRule="auto"/>
              <w:jc w:val="center"/>
              <w:rPr>
                <w:rFonts w:ascii="宋体" w:cs="宋体"/>
                <w:bCs/>
                <w:szCs w:val="21"/>
                <w:highlight w:val="none"/>
              </w:rPr>
            </w:pPr>
            <w:r>
              <w:rPr>
                <w:rFonts w:hint="eastAsia" w:ascii="宋体" w:cs="宋体"/>
                <w:bCs/>
                <w:szCs w:val="21"/>
                <w:highlight w:val="none"/>
              </w:rPr>
              <w:t>从事本专业工作年限</w:t>
            </w:r>
          </w:p>
        </w:tc>
        <w:tc>
          <w:tcPr>
            <w:tcW w:w="1302" w:type="dxa"/>
            <w:vAlign w:val="center"/>
          </w:tcPr>
          <w:p w14:paraId="713B819D">
            <w:pPr>
              <w:spacing w:line="360" w:lineRule="auto"/>
              <w:jc w:val="center"/>
              <w:rPr>
                <w:rFonts w:ascii="宋体" w:cs="宋体"/>
                <w:bCs/>
                <w:szCs w:val="21"/>
                <w:highlight w:val="none"/>
              </w:rPr>
            </w:pPr>
            <w:r>
              <w:rPr>
                <w:rFonts w:hint="eastAsia" w:ascii="宋体" w:cs="宋体"/>
                <w:bCs/>
                <w:szCs w:val="21"/>
                <w:highlight w:val="none"/>
              </w:rPr>
              <w:t>在本工程</w:t>
            </w:r>
          </w:p>
          <w:p w14:paraId="7FDC94F2">
            <w:pPr>
              <w:spacing w:line="360" w:lineRule="auto"/>
              <w:jc w:val="center"/>
              <w:rPr>
                <w:rFonts w:ascii="宋体" w:cs="宋体"/>
                <w:bCs/>
                <w:szCs w:val="21"/>
                <w:highlight w:val="none"/>
              </w:rPr>
            </w:pPr>
            <w:r>
              <w:rPr>
                <w:rFonts w:hint="eastAsia" w:ascii="宋体" w:cs="宋体"/>
                <w:bCs/>
                <w:szCs w:val="21"/>
                <w:highlight w:val="none"/>
              </w:rPr>
              <w:t>中拟任职务</w:t>
            </w:r>
          </w:p>
        </w:tc>
      </w:tr>
      <w:tr w14:paraId="37D7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814" w:type="dxa"/>
          </w:tcPr>
          <w:p w14:paraId="78249E35">
            <w:pPr>
              <w:spacing w:line="360" w:lineRule="auto"/>
              <w:ind w:firstLine="420" w:firstLineChars="200"/>
              <w:rPr>
                <w:rFonts w:ascii="宋体" w:cs="宋体"/>
                <w:bCs/>
                <w:szCs w:val="21"/>
                <w:highlight w:val="none"/>
              </w:rPr>
            </w:pPr>
          </w:p>
        </w:tc>
        <w:tc>
          <w:tcPr>
            <w:tcW w:w="1589" w:type="dxa"/>
            <w:vAlign w:val="center"/>
          </w:tcPr>
          <w:p w14:paraId="4A975DAF">
            <w:pPr>
              <w:spacing w:line="360" w:lineRule="auto"/>
              <w:ind w:firstLine="420" w:firstLineChars="200"/>
              <w:rPr>
                <w:rFonts w:ascii="宋体" w:cs="宋体"/>
                <w:bCs/>
                <w:szCs w:val="21"/>
                <w:highlight w:val="none"/>
              </w:rPr>
            </w:pPr>
          </w:p>
        </w:tc>
        <w:tc>
          <w:tcPr>
            <w:tcW w:w="995" w:type="dxa"/>
            <w:vAlign w:val="center"/>
          </w:tcPr>
          <w:p w14:paraId="687559C2">
            <w:pPr>
              <w:spacing w:line="360" w:lineRule="auto"/>
              <w:ind w:firstLine="420" w:firstLineChars="200"/>
              <w:rPr>
                <w:rFonts w:ascii="宋体" w:cs="宋体"/>
                <w:bCs/>
                <w:szCs w:val="21"/>
                <w:highlight w:val="none"/>
              </w:rPr>
            </w:pPr>
          </w:p>
        </w:tc>
        <w:tc>
          <w:tcPr>
            <w:tcW w:w="1320" w:type="dxa"/>
            <w:vAlign w:val="center"/>
          </w:tcPr>
          <w:p w14:paraId="0D1619CD">
            <w:pPr>
              <w:spacing w:line="360" w:lineRule="auto"/>
              <w:ind w:firstLine="420" w:firstLineChars="200"/>
              <w:rPr>
                <w:rFonts w:ascii="宋体" w:cs="宋体"/>
                <w:bCs/>
                <w:szCs w:val="21"/>
                <w:highlight w:val="none"/>
              </w:rPr>
            </w:pPr>
          </w:p>
        </w:tc>
        <w:tc>
          <w:tcPr>
            <w:tcW w:w="1473" w:type="dxa"/>
            <w:vAlign w:val="center"/>
          </w:tcPr>
          <w:p w14:paraId="6A963244">
            <w:pPr>
              <w:spacing w:line="360" w:lineRule="auto"/>
              <w:ind w:firstLine="420" w:firstLineChars="200"/>
              <w:rPr>
                <w:rFonts w:ascii="宋体" w:cs="宋体"/>
                <w:bCs/>
                <w:szCs w:val="21"/>
                <w:highlight w:val="none"/>
              </w:rPr>
            </w:pPr>
          </w:p>
        </w:tc>
        <w:tc>
          <w:tcPr>
            <w:tcW w:w="1787" w:type="dxa"/>
            <w:vAlign w:val="center"/>
          </w:tcPr>
          <w:p w14:paraId="15964325">
            <w:pPr>
              <w:spacing w:line="360" w:lineRule="auto"/>
              <w:ind w:firstLine="420" w:firstLineChars="200"/>
              <w:rPr>
                <w:rFonts w:ascii="宋体" w:cs="宋体"/>
                <w:bCs/>
                <w:szCs w:val="21"/>
                <w:highlight w:val="none"/>
              </w:rPr>
            </w:pPr>
          </w:p>
        </w:tc>
        <w:tc>
          <w:tcPr>
            <w:tcW w:w="1302" w:type="dxa"/>
            <w:vAlign w:val="center"/>
          </w:tcPr>
          <w:p w14:paraId="4F594A9B">
            <w:pPr>
              <w:spacing w:line="360" w:lineRule="auto"/>
              <w:ind w:firstLine="420" w:firstLineChars="200"/>
              <w:rPr>
                <w:rFonts w:ascii="宋体" w:cs="宋体"/>
                <w:bCs/>
                <w:szCs w:val="21"/>
                <w:highlight w:val="none"/>
              </w:rPr>
            </w:pPr>
          </w:p>
        </w:tc>
      </w:tr>
      <w:tr w14:paraId="0F39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9" w:hRule="atLeast"/>
        </w:trPr>
        <w:tc>
          <w:tcPr>
            <w:tcW w:w="814" w:type="dxa"/>
          </w:tcPr>
          <w:p w14:paraId="4277AE2C">
            <w:pPr>
              <w:spacing w:line="360" w:lineRule="auto"/>
              <w:ind w:firstLine="420" w:firstLineChars="200"/>
              <w:rPr>
                <w:rFonts w:ascii="宋体" w:cs="宋体"/>
                <w:bCs/>
                <w:szCs w:val="21"/>
                <w:highlight w:val="none"/>
              </w:rPr>
            </w:pPr>
          </w:p>
        </w:tc>
        <w:tc>
          <w:tcPr>
            <w:tcW w:w="1589" w:type="dxa"/>
          </w:tcPr>
          <w:p w14:paraId="25078BAD">
            <w:pPr>
              <w:spacing w:line="360" w:lineRule="auto"/>
              <w:ind w:firstLine="420" w:firstLineChars="200"/>
              <w:rPr>
                <w:rFonts w:ascii="宋体" w:cs="宋体"/>
                <w:bCs/>
                <w:szCs w:val="21"/>
                <w:highlight w:val="none"/>
              </w:rPr>
            </w:pPr>
          </w:p>
        </w:tc>
        <w:tc>
          <w:tcPr>
            <w:tcW w:w="995" w:type="dxa"/>
          </w:tcPr>
          <w:p w14:paraId="240EF0C4">
            <w:pPr>
              <w:spacing w:line="360" w:lineRule="auto"/>
              <w:ind w:firstLine="420" w:firstLineChars="200"/>
              <w:rPr>
                <w:rFonts w:ascii="宋体" w:cs="宋体"/>
                <w:bCs/>
                <w:szCs w:val="21"/>
                <w:highlight w:val="none"/>
              </w:rPr>
            </w:pPr>
          </w:p>
        </w:tc>
        <w:tc>
          <w:tcPr>
            <w:tcW w:w="1320" w:type="dxa"/>
          </w:tcPr>
          <w:p w14:paraId="415422A0">
            <w:pPr>
              <w:spacing w:line="360" w:lineRule="auto"/>
              <w:ind w:firstLine="420" w:firstLineChars="200"/>
              <w:rPr>
                <w:rFonts w:ascii="宋体" w:cs="宋体"/>
                <w:bCs/>
                <w:szCs w:val="21"/>
                <w:highlight w:val="none"/>
              </w:rPr>
            </w:pPr>
          </w:p>
        </w:tc>
        <w:tc>
          <w:tcPr>
            <w:tcW w:w="1473" w:type="dxa"/>
          </w:tcPr>
          <w:p w14:paraId="1C28D501">
            <w:pPr>
              <w:spacing w:line="360" w:lineRule="auto"/>
              <w:ind w:firstLine="420" w:firstLineChars="200"/>
              <w:rPr>
                <w:rFonts w:ascii="宋体" w:cs="宋体"/>
                <w:bCs/>
                <w:szCs w:val="21"/>
                <w:highlight w:val="none"/>
              </w:rPr>
            </w:pPr>
          </w:p>
        </w:tc>
        <w:tc>
          <w:tcPr>
            <w:tcW w:w="1787" w:type="dxa"/>
          </w:tcPr>
          <w:p w14:paraId="16187F1E">
            <w:pPr>
              <w:spacing w:line="360" w:lineRule="auto"/>
              <w:ind w:firstLine="420" w:firstLineChars="200"/>
              <w:rPr>
                <w:rFonts w:ascii="宋体" w:cs="宋体"/>
                <w:bCs/>
                <w:szCs w:val="21"/>
                <w:highlight w:val="none"/>
              </w:rPr>
            </w:pPr>
          </w:p>
        </w:tc>
        <w:tc>
          <w:tcPr>
            <w:tcW w:w="1302" w:type="dxa"/>
          </w:tcPr>
          <w:p w14:paraId="12B1F9DD">
            <w:pPr>
              <w:spacing w:line="360" w:lineRule="auto"/>
              <w:ind w:firstLine="420" w:firstLineChars="200"/>
              <w:rPr>
                <w:rFonts w:ascii="宋体" w:cs="宋体"/>
                <w:bCs/>
                <w:szCs w:val="21"/>
                <w:highlight w:val="none"/>
              </w:rPr>
            </w:pPr>
          </w:p>
        </w:tc>
      </w:tr>
      <w:tr w14:paraId="1F19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9" w:hRule="atLeast"/>
        </w:trPr>
        <w:tc>
          <w:tcPr>
            <w:tcW w:w="814" w:type="dxa"/>
          </w:tcPr>
          <w:p w14:paraId="3688F586">
            <w:pPr>
              <w:spacing w:line="360" w:lineRule="auto"/>
              <w:ind w:firstLine="420" w:firstLineChars="200"/>
              <w:rPr>
                <w:rFonts w:ascii="宋体" w:cs="宋体"/>
                <w:bCs/>
                <w:szCs w:val="21"/>
                <w:highlight w:val="none"/>
              </w:rPr>
            </w:pPr>
          </w:p>
        </w:tc>
        <w:tc>
          <w:tcPr>
            <w:tcW w:w="1589" w:type="dxa"/>
          </w:tcPr>
          <w:p w14:paraId="105FDF85">
            <w:pPr>
              <w:spacing w:line="360" w:lineRule="auto"/>
              <w:ind w:firstLine="420" w:firstLineChars="200"/>
              <w:rPr>
                <w:rFonts w:ascii="宋体" w:cs="宋体"/>
                <w:bCs/>
                <w:szCs w:val="21"/>
                <w:highlight w:val="none"/>
              </w:rPr>
            </w:pPr>
          </w:p>
        </w:tc>
        <w:tc>
          <w:tcPr>
            <w:tcW w:w="995" w:type="dxa"/>
          </w:tcPr>
          <w:p w14:paraId="4DC2BE68">
            <w:pPr>
              <w:spacing w:line="360" w:lineRule="auto"/>
              <w:ind w:firstLine="420" w:firstLineChars="200"/>
              <w:rPr>
                <w:rFonts w:ascii="宋体" w:cs="宋体"/>
                <w:bCs/>
                <w:szCs w:val="21"/>
                <w:highlight w:val="none"/>
              </w:rPr>
            </w:pPr>
          </w:p>
        </w:tc>
        <w:tc>
          <w:tcPr>
            <w:tcW w:w="1320" w:type="dxa"/>
          </w:tcPr>
          <w:p w14:paraId="3DA5BD11">
            <w:pPr>
              <w:spacing w:line="360" w:lineRule="auto"/>
              <w:ind w:firstLine="420" w:firstLineChars="200"/>
              <w:rPr>
                <w:rFonts w:ascii="宋体" w:cs="宋体"/>
                <w:bCs/>
                <w:szCs w:val="21"/>
                <w:highlight w:val="none"/>
              </w:rPr>
            </w:pPr>
          </w:p>
        </w:tc>
        <w:tc>
          <w:tcPr>
            <w:tcW w:w="1473" w:type="dxa"/>
          </w:tcPr>
          <w:p w14:paraId="232A8227">
            <w:pPr>
              <w:spacing w:line="360" w:lineRule="auto"/>
              <w:ind w:firstLine="420" w:firstLineChars="200"/>
              <w:rPr>
                <w:rFonts w:ascii="宋体" w:cs="宋体"/>
                <w:bCs/>
                <w:szCs w:val="21"/>
                <w:highlight w:val="none"/>
              </w:rPr>
            </w:pPr>
          </w:p>
        </w:tc>
        <w:tc>
          <w:tcPr>
            <w:tcW w:w="1787" w:type="dxa"/>
          </w:tcPr>
          <w:p w14:paraId="51D0B62A">
            <w:pPr>
              <w:spacing w:line="360" w:lineRule="auto"/>
              <w:ind w:firstLine="420" w:firstLineChars="200"/>
              <w:rPr>
                <w:rFonts w:ascii="宋体" w:cs="宋体"/>
                <w:bCs/>
                <w:szCs w:val="21"/>
                <w:highlight w:val="none"/>
              </w:rPr>
            </w:pPr>
          </w:p>
        </w:tc>
        <w:tc>
          <w:tcPr>
            <w:tcW w:w="1302" w:type="dxa"/>
          </w:tcPr>
          <w:p w14:paraId="2CDEC5B1">
            <w:pPr>
              <w:spacing w:line="360" w:lineRule="auto"/>
              <w:ind w:firstLine="420" w:firstLineChars="200"/>
              <w:rPr>
                <w:rFonts w:ascii="宋体" w:cs="宋体"/>
                <w:bCs/>
                <w:szCs w:val="21"/>
                <w:highlight w:val="none"/>
              </w:rPr>
            </w:pPr>
          </w:p>
        </w:tc>
      </w:tr>
      <w:tr w14:paraId="0580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9" w:hRule="atLeast"/>
        </w:trPr>
        <w:tc>
          <w:tcPr>
            <w:tcW w:w="814" w:type="dxa"/>
          </w:tcPr>
          <w:p w14:paraId="076474B9">
            <w:pPr>
              <w:spacing w:line="360" w:lineRule="auto"/>
              <w:ind w:firstLine="420" w:firstLineChars="200"/>
              <w:rPr>
                <w:rFonts w:ascii="宋体" w:cs="宋体"/>
                <w:bCs/>
                <w:szCs w:val="21"/>
                <w:highlight w:val="none"/>
              </w:rPr>
            </w:pPr>
          </w:p>
        </w:tc>
        <w:tc>
          <w:tcPr>
            <w:tcW w:w="1589" w:type="dxa"/>
            <w:vAlign w:val="center"/>
          </w:tcPr>
          <w:p w14:paraId="148D31F8">
            <w:pPr>
              <w:spacing w:line="360" w:lineRule="auto"/>
              <w:ind w:firstLine="420" w:firstLineChars="200"/>
              <w:rPr>
                <w:rFonts w:ascii="宋体" w:cs="宋体"/>
                <w:bCs/>
                <w:szCs w:val="21"/>
                <w:highlight w:val="none"/>
              </w:rPr>
            </w:pPr>
          </w:p>
        </w:tc>
        <w:tc>
          <w:tcPr>
            <w:tcW w:w="995" w:type="dxa"/>
            <w:vAlign w:val="center"/>
          </w:tcPr>
          <w:p w14:paraId="410D0347">
            <w:pPr>
              <w:spacing w:line="360" w:lineRule="auto"/>
              <w:ind w:firstLine="420" w:firstLineChars="200"/>
              <w:rPr>
                <w:rFonts w:ascii="宋体" w:cs="宋体"/>
                <w:bCs/>
                <w:szCs w:val="21"/>
                <w:highlight w:val="none"/>
              </w:rPr>
            </w:pPr>
          </w:p>
        </w:tc>
        <w:tc>
          <w:tcPr>
            <w:tcW w:w="1320" w:type="dxa"/>
            <w:vAlign w:val="center"/>
          </w:tcPr>
          <w:p w14:paraId="4E056E21">
            <w:pPr>
              <w:spacing w:line="360" w:lineRule="auto"/>
              <w:ind w:firstLine="420" w:firstLineChars="200"/>
              <w:rPr>
                <w:rFonts w:ascii="宋体" w:cs="宋体"/>
                <w:bCs/>
                <w:szCs w:val="21"/>
                <w:highlight w:val="none"/>
              </w:rPr>
            </w:pPr>
          </w:p>
        </w:tc>
        <w:tc>
          <w:tcPr>
            <w:tcW w:w="1473" w:type="dxa"/>
            <w:vAlign w:val="center"/>
          </w:tcPr>
          <w:p w14:paraId="5BC7D90C">
            <w:pPr>
              <w:spacing w:line="360" w:lineRule="auto"/>
              <w:ind w:firstLine="420" w:firstLineChars="200"/>
              <w:rPr>
                <w:rFonts w:ascii="宋体" w:cs="宋体"/>
                <w:bCs/>
                <w:szCs w:val="21"/>
                <w:highlight w:val="none"/>
              </w:rPr>
            </w:pPr>
          </w:p>
        </w:tc>
        <w:tc>
          <w:tcPr>
            <w:tcW w:w="1787" w:type="dxa"/>
            <w:vAlign w:val="center"/>
          </w:tcPr>
          <w:p w14:paraId="085E580D">
            <w:pPr>
              <w:spacing w:line="360" w:lineRule="auto"/>
              <w:ind w:firstLine="420" w:firstLineChars="200"/>
              <w:rPr>
                <w:rFonts w:ascii="宋体" w:cs="宋体"/>
                <w:bCs/>
                <w:szCs w:val="21"/>
                <w:highlight w:val="none"/>
              </w:rPr>
            </w:pPr>
          </w:p>
        </w:tc>
        <w:tc>
          <w:tcPr>
            <w:tcW w:w="1302" w:type="dxa"/>
            <w:vAlign w:val="center"/>
          </w:tcPr>
          <w:p w14:paraId="05A32D69">
            <w:pPr>
              <w:spacing w:line="360" w:lineRule="auto"/>
              <w:ind w:firstLine="420" w:firstLineChars="200"/>
              <w:rPr>
                <w:rFonts w:ascii="宋体" w:cs="宋体"/>
                <w:bCs/>
                <w:szCs w:val="21"/>
                <w:highlight w:val="none"/>
              </w:rPr>
            </w:pPr>
          </w:p>
        </w:tc>
      </w:tr>
      <w:tr w14:paraId="1DE6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trPr>
        <w:tc>
          <w:tcPr>
            <w:tcW w:w="814" w:type="dxa"/>
          </w:tcPr>
          <w:p w14:paraId="14C54ABF">
            <w:pPr>
              <w:spacing w:line="360" w:lineRule="auto"/>
              <w:ind w:firstLine="420" w:firstLineChars="200"/>
              <w:rPr>
                <w:rFonts w:ascii="宋体" w:cs="宋体"/>
                <w:bCs/>
                <w:szCs w:val="21"/>
                <w:highlight w:val="none"/>
              </w:rPr>
            </w:pPr>
          </w:p>
        </w:tc>
        <w:tc>
          <w:tcPr>
            <w:tcW w:w="1589" w:type="dxa"/>
            <w:vAlign w:val="center"/>
          </w:tcPr>
          <w:p w14:paraId="4518F8FC">
            <w:pPr>
              <w:spacing w:line="360" w:lineRule="auto"/>
              <w:ind w:firstLine="420" w:firstLineChars="200"/>
              <w:rPr>
                <w:rFonts w:ascii="宋体" w:cs="宋体"/>
                <w:bCs/>
                <w:szCs w:val="21"/>
                <w:highlight w:val="none"/>
              </w:rPr>
            </w:pPr>
          </w:p>
        </w:tc>
        <w:tc>
          <w:tcPr>
            <w:tcW w:w="995" w:type="dxa"/>
            <w:vAlign w:val="center"/>
          </w:tcPr>
          <w:p w14:paraId="5CB3CF8B">
            <w:pPr>
              <w:spacing w:line="360" w:lineRule="auto"/>
              <w:ind w:firstLine="420" w:firstLineChars="200"/>
              <w:rPr>
                <w:rFonts w:ascii="宋体" w:cs="宋体"/>
                <w:bCs/>
                <w:szCs w:val="21"/>
                <w:highlight w:val="none"/>
              </w:rPr>
            </w:pPr>
          </w:p>
        </w:tc>
        <w:tc>
          <w:tcPr>
            <w:tcW w:w="1320" w:type="dxa"/>
            <w:vAlign w:val="center"/>
          </w:tcPr>
          <w:p w14:paraId="205CF4D8">
            <w:pPr>
              <w:spacing w:line="360" w:lineRule="auto"/>
              <w:ind w:firstLine="420" w:firstLineChars="200"/>
              <w:rPr>
                <w:rFonts w:ascii="宋体" w:cs="宋体"/>
                <w:bCs/>
                <w:szCs w:val="21"/>
                <w:highlight w:val="none"/>
              </w:rPr>
            </w:pPr>
          </w:p>
        </w:tc>
        <w:tc>
          <w:tcPr>
            <w:tcW w:w="1473" w:type="dxa"/>
            <w:vAlign w:val="center"/>
          </w:tcPr>
          <w:p w14:paraId="571022B2">
            <w:pPr>
              <w:spacing w:line="360" w:lineRule="auto"/>
              <w:ind w:firstLine="420" w:firstLineChars="200"/>
              <w:rPr>
                <w:rFonts w:ascii="宋体" w:cs="宋体"/>
                <w:bCs/>
                <w:szCs w:val="21"/>
                <w:highlight w:val="none"/>
              </w:rPr>
            </w:pPr>
          </w:p>
        </w:tc>
        <w:tc>
          <w:tcPr>
            <w:tcW w:w="1787" w:type="dxa"/>
            <w:vAlign w:val="center"/>
          </w:tcPr>
          <w:p w14:paraId="1BE2D520">
            <w:pPr>
              <w:spacing w:line="360" w:lineRule="auto"/>
              <w:ind w:firstLine="420" w:firstLineChars="200"/>
              <w:rPr>
                <w:rFonts w:ascii="宋体" w:cs="宋体"/>
                <w:bCs/>
                <w:szCs w:val="21"/>
                <w:highlight w:val="none"/>
              </w:rPr>
            </w:pPr>
          </w:p>
        </w:tc>
        <w:tc>
          <w:tcPr>
            <w:tcW w:w="1302" w:type="dxa"/>
            <w:vAlign w:val="center"/>
          </w:tcPr>
          <w:p w14:paraId="23B9BD09">
            <w:pPr>
              <w:spacing w:line="360" w:lineRule="auto"/>
              <w:ind w:firstLine="420" w:firstLineChars="200"/>
              <w:rPr>
                <w:rFonts w:ascii="宋体" w:cs="宋体"/>
                <w:bCs/>
                <w:szCs w:val="21"/>
                <w:highlight w:val="none"/>
              </w:rPr>
            </w:pPr>
          </w:p>
        </w:tc>
      </w:tr>
      <w:tr w14:paraId="680D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9" w:hRule="atLeast"/>
        </w:trPr>
        <w:tc>
          <w:tcPr>
            <w:tcW w:w="814" w:type="dxa"/>
          </w:tcPr>
          <w:p w14:paraId="7D233B19">
            <w:pPr>
              <w:spacing w:line="360" w:lineRule="auto"/>
              <w:ind w:firstLine="420" w:firstLineChars="200"/>
              <w:rPr>
                <w:rFonts w:ascii="宋体" w:cs="宋体"/>
                <w:bCs/>
                <w:szCs w:val="21"/>
                <w:highlight w:val="none"/>
              </w:rPr>
            </w:pPr>
          </w:p>
        </w:tc>
        <w:tc>
          <w:tcPr>
            <w:tcW w:w="1589" w:type="dxa"/>
            <w:vAlign w:val="center"/>
          </w:tcPr>
          <w:p w14:paraId="1A9F0D28">
            <w:pPr>
              <w:spacing w:line="360" w:lineRule="auto"/>
              <w:ind w:firstLine="420" w:firstLineChars="200"/>
              <w:rPr>
                <w:rFonts w:ascii="宋体" w:cs="宋体"/>
                <w:bCs/>
                <w:szCs w:val="21"/>
                <w:highlight w:val="none"/>
              </w:rPr>
            </w:pPr>
          </w:p>
        </w:tc>
        <w:tc>
          <w:tcPr>
            <w:tcW w:w="995" w:type="dxa"/>
            <w:vAlign w:val="center"/>
          </w:tcPr>
          <w:p w14:paraId="405C14C7">
            <w:pPr>
              <w:spacing w:line="360" w:lineRule="auto"/>
              <w:ind w:firstLine="420" w:firstLineChars="200"/>
              <w:rPr>
                <w:rFonts w:ascii="宋体" w:cs="宋体"/>
                <w:bCs/>
                <w:szCs w:val="21"/>
                <w:highlight w:val="none"/>
              </w:rPr>
            </w:pPr>
          </w:p>
        </w:tc>
        <w:tc>
          <w:tcPr>
            <w:tcW w:w="1320" w:type="dxa"/>
            <w:vAlign w:val="center"/>
          </w:tcPr>
          <w:p w14:paraId="7E2C78BF">
            <w:pPr>
              <w:spacing w:line="360" w:lineRule="auto"/>
              <w:ind w:firstLine="420" w:firstLineChars="200"/>
              <w:rPr>
                <w:rFonts w:ascii="宋体" w:cs="宋体"/>
                <w:bCs/>
                <w:szCs w:val="21"/>
                <w:highlight w:val="none"/>
              </w:rPr>
            </w:pPr>
          </w:p>
        </w:tc>
        <w:tc>
          <w:tcPr>
            <w:tcW w:w="1473" w:type="dxa"/>
            <w:vAlign w:val="center"/>
          </w:tcPr>
          <w:p w14:paraId="2E44FDB3">
            <w:pPr>
              <w:spacing w:line="360" w:lineRule="auto"/>
              <w:ind w:firstLine="420" w:firstLineChars="200"/>
              <w:rPr>
                <w:rFonts w:ascii="宋体" w:cs="宋体"/>
                <w:bCs/>
                <w:szCs w:val="21"/>
                <w:highlight w:val="none"/>
              </w:rPr>
            </w:pPr>
          </w:p>
        </w:tc>
        <w:tc>
          <w:tcPr>
            <w:tcW w:w="1787" w:type="dxa"/>
            <w:vAlign w:val="center"/>
          </w:tcPr>
          <w:p w14:paraId="0F765291">
            <w:pPr>
              <w:spacing w:line="360" w:lineRule="auto"/>
              <w:ind w:firstLine="420" w:firstLineChars="200"/>
              <w:rPr>
                <w:rFonts w:ascii="宋体" w:cs="宋体"/>
                <w:bCs/>
                <w:szCs w:val="21"/>
                <w:highlight w:val="none"/>
              </w:rPr>
            </w:pPr>
          </w:p>
        </w:tc>
        <w:tc>
          <w:tcPr>
            <w:tcW w:w="1302" w:type="dxa"/>
            <w:vAlign w:val="center"/>
          </w:tcPr>
          <w:p w14:paraId="28384E00">
            <w:pPr>
              <w:spacing w:line="360" w:lineRule="auto"/>
              <w:ind w:firstLine="420" w:firstLineChars="200"/>
              <w:rPr>
                <w:rFonts w:ascii="宋体" w:cs="宋体"/>
                <w:bCs/>
                <w:szCs w:val="21"/>
                <w:highlight w:val="none"/>
              </w:rPr>
            </w:pPr>
          </w:p>
        </w:tc>
      </w:tr>
      <w:tr w14:paraId="7BFD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9" w:hRule="atLeast"/>
        </w:trPr>
        <w:tc>
          <w:tcPr>
            <w:tcW w:w="814" w:type="dxa"/>
          </w:tcPr>
          <w:p w14:paraId="12D48656">
            <w:pPr>
              <w:spacing w:line="360" w:lineRule="auto"/>
              <w:ind w:firstLine="420" w:firstLineChars="200"/>
              <w:rPr>
                <w:rFonts w:ascii="宋体" w:cs="宋体"/>
                <w:bCs/>
                <w:szCs w:val="21"/>
                <w:highlight w:val="none"/>
              </w:rPr>
            </w:pPr>
          </w:p>
        </w:tc>
        <w:tc>
          <w:tcPr>
            <w:tcW w:w="1589" w:type="dxa"/>
            <w:vAlign w:val="center"/>
          </w:tcPr>
          <w:p w14:paraId="2B5DD4E4">
            <w:pPr>
              <w:spacing w:line="360" w:lineRule="auto"/>
              <w:ind w:firstLine="420" w:firstLineChars="200"/>
              <w:rPr>
                <w:rFonts w:ascii="宋体" w:cs="宋体"/>
                <w:bCs/>
                <w:szCs w:val="21"/>
                <w:highlight w:val="none"/>
              </w:rPr>
            </w:pPr>
          </w:p>
        </w:tc>
        <w:tc>
          <w:tcPr>
            <w:tcW w:w="995" w:type="dxa"/>
            <w:vAlign w:val="center"/>
          </w:tcPr>
          <w:p w14:paraId="68579C01">
            <w:pPr>
              <w:spacing w:line="360" w:lineRule="auto"/>
              <w:ind w:firstLine="420" w:firstLineChars="200"/>
              <w:rPr>
                <w:rFonts w:ascii="宋体" w:cs="宋体"/>
                <w:bCs/>
                <w:szCs w:val="21"/>
                <w:highlight w:val="none"/>
              </w:rPr>
            </w:pPr>
          </w:p>
        </w:tc>
        <w:tc>
          <w:tcPr>
            <w:tcW w:w="1320" w:type="dxa"/>
            <w:vAlign w:val="center"/>
          </w:tcPr>
          <w:p w14:paraId="17D6D41B">
            <w:pPr>
              <w:spacing w:line="360" w:lineRule="auto"/>
              <w:ind w:firstLine="420" w:firstLineChars="200"/>
              <w:rPr>
                <w:rFonts w:ascii="宋体" w:cs="宋体"/>
                <w:bCs/>
                <w:szCs w:val="21"/>
                <w:highlight w:val="none"/>
              </w:rPr>
            </w:pPr>
          </w:p>
        </w:tc>
        <w:tc>
          <w:tcPr>
            <w:tcW w:w="1473" w:type="dxa"/>
            <w:vAlign w:val="center"/>
          </w:tcPr>
          <w:p w14:paraId="271ECF5E">
            <w:pPr>
              <w:spacing w:line="360" w:lineRule="auto"/>
              <w:ind w:firstLine="420" w:firstLineChars="200"/>
              <w:rPr>
                <w:rFonts w:ascii="宋体" w:cs="宋体"/>
                <w:bCs/>
                <w:szCs w:val="21"/>
                <w:highlight w:val="none"/>
              </w:rPr>
            </w:pPr>
          </w:p>
        </w:tc>
        <w:tc>
          <w:tcPr>
            <w:tcW w:w="1787" w:type="dxa"/>
            <w:vAlign w:val="center"/>
          </w:tcPr>
          <w:p w14:paraId="5593A545">
            <w:pPr>
              <w:spacing w:line="360" w:lineRule="auto"/>
              <w:ind w:firstLine="420" w:firstLineChars="200"/>
              <w:rPr>
                <w:rFonts w:ascii="宋体" w:cs="宋体"/>
                <w:bCs/>
                <w:szCs w:val="21"/>
                <w:highlight w:val="none"/>
              </w:rPr>
            </w:pPr>
          </w:p>
        </w:tc>
        <w:tc>
          <w:tcPr>
            <w:tcW w:w="1302" w:type="dxa"/>
            <w:vAlign w:val="center"/>
          </w:tcPr>
          <w:p w14:paraId="7AF9F815">
            <w:pPr>
              <w:spacing w:line="360" w:lineRule="auto"/>
              <w:ind w:firstLine="420" w:firstLineChars="200"/>
              <w:rPr>
                <w:rFonts w:ascii="宋体" w:cs="宋体"/>
                <w:bCs/>
                <w:szCs w:val="21"/>
                <w:highlight w:val="none"/>
              </w:rPr>
            </w:pPr>
          </w:p>
        </w:tc>
      </w:tr>
    </w:tbl>
    <w:p w14:paraId="10632310">
      <w:pPr>
        <w:autoSpaceDE w:val="0"/>
        <w:autoSpaceDN w:val="0"/>
        <w:adjustRightInd w:val="0"/>
        <w:jc w:val="center"/>
        <w:rPr>
          <w:rFonts w:ascii="仿宋_GB2312" w:eastAsia="仿宋_GB2312" w:cs="Arial"/>
          <w:sz w:val="30"/>
          <w:szCs w:val="30"/>
          <w:highlight w:val="none"/>
        </w:rPr>
      </w:pPr>
    </w:p>
    <w:p w14:paraId="4F277A88">
      <w:pPr>
        <w:pStyle w:val="26"/>
        <w:rPr>
          <w:rFonts w:ascii="仿宋_GB2312" w:eastAsia="仿宋_GB2312" w:cs="Arial"/>
          <w:sz w:val="30"/>
          <w:szCs w:val="30"/>
          <w:highlight w:val="none"/>
        </w:rPr>
      </w:pPr>
    </w:p>
    <w:p w14:paraId="053143E1">
      <w:pPr>
        <w:pStyle w:val="26"/>
        <w:rPr>
          <w:rFonts w:ascii="仿宋_GB2312" w:eastAsia="仿宋_GB2312" w:cs="Arial"/>
          <w:sz w:val="30"/>
          <w:szCs w:val="30"/>
          <w:highlight w:val="none"/>
        </w:rPr>
      </w:pPr>
    </w:p>
    <w:p w14:paraId="7C08A702">
      <w:pPr>
        <w:pStyle w:val="26"/>
        <w:rPr>
          <w:rFonts w:ascii="仿宋_GB2312" w:eastAsia="仿宋_GB2312" w:cs="Arial"/>
          <w:sz w:val="30"/>
          <w:szCs w:val="30"/>
          <w:highlight w:val="none"/>
        </w:rPr>
      </w:pPr>
    </w:p>
    <w:p w14:paraId="38876AD8">
      <w:pPr>
        <w:pStyle w:val="26"/>
        <w:ind w:left="0" w:leftChars="0" w:firstLine="0" w:firstLineChars="0"/>
        <w:rPr>
          <w:rFonts w:ascii="仿宋_GB2312" w:cs="仿宋_GB2312"/>
          <w:b/>
          <w:kern w:val="0"/>
          <w:sz w:val="30"/>
          <w:szCs w:val="30"/>
          <w:highlight w:val="none"/>
        </w:rPr>
      </w:pPr>
    </w:p>
    <w:p w14:paraId="3E3412FB">
      <w:pPr>
        <w:autoSpaceDE w:val="0"/>
        <w:autoSpaceDN w:val="0"/>
        <w:adjustRightInd w:val="0"/>
        <w:jc w:val="center"/>
        <w:outlineLvl w:val="1"/>
        <w:rPr>
          <w:rFonts w:ascii="方正宋黑简体" w:hAnsi="宋体" w:eastAsia="方正宋黑简体" w:cs="黑体"/>
          <w:b/>
          <w:sz w:val="32"/>
          <w:szCs w:val="32"/>
          <w:highlight w:val="none"/>
        </w:rPr>
      </w:pPr>
      <w:bookmarkStart w:id="115" w:name="_Toc487790682"/>
      <w:bookmarkStart w:id="116" w:name="_Toc22471_WPSOffice_Level2"/>
      <w:bookmarkStart w:id="117" w:name="_Toc29577"/>
      <w:bookmarkStart w:id="118" w:name="_Toc516239293"/>
      <w:bookmarkStart w:id="119" w:name="_Toc5887_WPSOffice_Level2"/>
      <w:r>
        <w:rPr>
          <w:rFonts w:hint="eastAsia" w:ascii="方正宋黑简体" w:hAnsi="宋体" w:eastAsia="方正宋黑简体" w:cs="黑体"/>
          <w:b/>
          <w:sz w:val="32"/>
          <w:szCs w:val="32"/>
          <w:highlight w:val="none"/>
        </w:rPr>
        <w:t>五、服务技术方案</w:t>
      </w:r>
      <w:bookmarkEnd w:id="115"/>
      <w:bookmarkEnd w:id="116"/>
      <w:bookmarkEnd w:id="117"/>
      <w:bookmarkEnd w:id="118"/>
      <w:bookmarkEnd w:id="119"/>
    </w:p>
    <w:p w14:paraId="3C00E32D">
      <w:pPr>
        <w:rPr>
          <w:rFonts w:ascii="宋体" w:hAnsi="宋体"/>
          <w:b/>
          <w:sz w:val="30"/>
          <w:szCs w:val="30"/>
          <w:highlight w:val="none"/>
        </w:rPr>
      </w:pPr>
      <w:r>
        <w:rPr>
          <w:rFonts w:hint="eastAsia" w:ascii="宋体" w:hAnsi="宋体"/>
          <w:b/>
          <w:sz w:val="30"/>
          <w:szCs w:val="30"/>
          <w:highlight w:val="none"/>
        </w:rPr>
        <w:t>（一）投标人简介</w:t>
      </w:r>
    </w:p>
    <w:p w14:paraId="0BF908A4">
      <w:pPr>
        <w:rPr>
          <w:rFonts w:ascii="宋体" w:hAnsi="宋体"/>
          <w:sz w:val="30"/>
          <w:szCs w:val="30"/>
          <w:highlight w:val="none"/>
        </w:rPr>
      </w:pPr>
      <w:bookmarkStart w:id="120" w:name="_Toc8271_WPSOffice_Level1"/>
      <w:bookmarkStart w:id="121" w:name="_Toc18379_WPSOffice_Level1"/>
      <w:r>
        <w:rPr>
          <w:rFonts w:hint="eastAsia" w:ascii="宋体" w:hAnsi="宋体"/>
          <w:sz w:val="30"/>
          <w:szCs w:val="30"/>
          <w:highlight w:val="none"/>
        </w:rPr>
        <w:t>(投标人可自行制作格式)</w:t>
      </w:r>
      <w:bookmarkEnd w:id="120"/>
      <w:bookmarkEnd w:id="121"/>
    </w:p>
    <w:p w14:paraId="181AD384">
      <w:pPr>
        <w:rPr>
          <w:rFonts w:ascii="宋体" w:hAnsi="宋体"/>
          <w:b/>
          <w:sz w:val="30"/>
          <w:szCs w:val="30"/>
          <w:highlight w:val="none"/>
        </w:rPr>
      </w:pPr>
      <w:bookmarkStart w:id="122" w:name="_Toc10983_WPSOffice_Level1"/>
      <w:bookmarkStart w:id="123" w:name="_Toc24784_WPSOffice_Level1"/>
      <w:r>
        <w:rPr>
          <w:rFonts w:hint="eastAsia" w:ascii="宋体" w:hAnsi="宋体"/>
          <w:b/>
          <w:sz w:val="30"/>
          <w:szCs w:val="30"/>
          <w:highlight w:val="none"/>
        </w:rPr>
        <w:t>(二)其它</w:t>
      </w:r>
      <w:bookmarkEnd w:id="122"/>
      <w:bookmarkEnd w:id="123"/>
    </w:p>
    <w:p w14:paraId="053CA84E">
      <w:pPr>
        <w:rPr>
          <w:rFonts w:ascii="宋体" w:hAnsi="宋体"/>
          <w:sz w:val="30"/>
          <w:szCs w:val="30"/>
          <w:highlight w:val="none"/>
        </w:rPr>
      </w:pPr>
      <w:bookmarkStart w:id="124" w:name="_Toc26827_WPSOffice_Level1"/>
      <w:bookmarkStart w:id="125" w:name="_Toc228_WPSOffice_Level1"/>
      <w:r>
        <w:rPr>
          <w:rFonts w:hint="eastAsia" w:ascii="宋体" w:hAnsi="宋体"/>
          <w:sz w:val="30"/>
          <w:szCs w:val="30"/>
          <w:highlight w:val="none"/>
        </w:rPr>
        <w:t>(投标人可自行制作格式)</w:t>
      </w:r>
      <w:bookmarkEnd w:id="124"/>
      <w:bookmarkEnd w:id="125"/>
    </w:p>
    <w:p w14:paraId="27AF5AFE">
      <w:pPr>
        <w:rPr>
          <w:rFonts w:ascii="宋体" w:hAnsi="宋体"/>
          <w:sz w:val="30"/>
          <w:szCs w:val="30"/>
          <w:highlight w:val="none"/>
        </w:rPr>
      </w:pPr>
    </w:p>
    <w:p w14:paraId="062E4487">
      <w:pPr>
        <w:rPr>
          <w:rFonts w:ascii="宋体" w:hAnsi="宋体"/>
          <w:sz w:val="30"/>
          <w:szCs w:val="30"/>
          <w:highlight w:val="none"/>
        </w:rPr>
      </w:pPr>
    </w:p>
    <w:p w14:paraId="013BE360">
      <w:pPr>
        <w:autoSpaceDE w:val="0"/>
        <w:autoSpaceDN w:val="0"/>
        <w:adjustRightInd w:val="0"/>
        <w:jc w:val="center"/>
        <w:outlineLvl w:val="1"/>
        <w:rPr>
          <w:rFonts w:ascii="方正宋黑简体" w:hAnsi="宋体" w:eastAsia="方正宋黑简体" w:cs="黑体"/>
          <w:b/>
          <w:sz w:val="32"/>
          <w:szCs w:val="32"/>
          <w:highlight w:val="none"/>
        </w:rPr>
      </w:pPr>
      <w:r>
        <w:rPr>
          <w:rFonts w:hint="eastAsia" w:ascii="宋体" w:hAnsi="宋体"/>
          <w:sz w:val="30"/>
          <w:szCs w:val="30"/>
          <w:highlight w:val="none"/>
        </w:rPr>
        <w:br w:type="page"/>
      </w:r>
      <w:bookmarkStart w:id="126" w:name="_Toc15850_WPSOffice_Level2"/>
      <w:bookmarkStart w:id="127" w:name="_Toc516239294"/>
      <w:bookmarkStart w:id="128" w:name="_Toc32325_WPSOffice_Level2"/>
      <w:bookmarkStart w:id="129" w:name="_Toc13543"/>
      <w:bookmarkStart w:id="130" w:name="_Toc487790683"/>
      <w:r>
        <w:rPr>
          <w:rFonts w:hint="eastAsia" w:ascii="宋体" w:hAnsi="宋体"/>
          <w:sz w:val="30"/>
          <w:szCs w:val="30"/>
          <w:highlight w:val="none"/>
        </w:rPr>
        <w:t>六</w:t>
      </w:r>
      <w:r>
        <w:rPr>
          <w:rFonts w:hint="eastAsia" w:ascii="方正宋黑简体" w:hAnsi="宋体" w:eastAsia="方正宋黑简体" w:cs="黑体"/>
          <w:b/>
          <w:sz w:val="32"/>
          <w:szCs w:val="32"/>
          <w:highlight w:val="none"/>
        </w:rPr>
        <w:t>、资格证明文件</w:t>
      </w:r>
      <w:bookmarkEnd w:id="126"/>
      <w:bookmarkEnd w:id="127"/>
      <w:bookmarkEnd w:id="128"/>
      <w:bookmarkEnd w:id="129"/>
      <w:bookmarkEnd w:id="130"/>
    </w:p>
    <w:p w14:paraId="1D895E1E">
      <w:pPr>
        <w:spacing w:line="420" w:lineRule="exact"/>
        <w:jc w:val="center"/>
        <w:rPr>
          <w:rFonts w:ascii="宋体" w:hAnsi="宋体" w:cs="黑体"/>
          <w:b/>
          <w:bCs/>
          <w:sz w:val="28"/>
          <w:szCs w:val="28"/>
          <w:highlight w:val="none"/>
        </w:rPr>
      </w:pPr>
      <w:bookmarkStart w:id="131" w:name="_Toc487790684"/>
      <w:r>
        <w:rPr>
          <w:rFonts w:hint="eastAsia" w:ascii="宋体" w:hAnsi="宋体" w:cs="黑体"/>
          <w:b/>
          <w:bCs/>
          <w:sz w:val="28"/>
          <w:szCs w:val="28"/>
          <w:highlight w:val="none"/>
        </w:rPr>
        <w:t>（一）法定代表人授权书</w:t>
      </w:r>
      <w:bookmarkEnd w:id="131"/>
    </w:p>
    <w:p w14:paraId="58EBBBE3">
      <w:pPr>
        <w:spacing w:line="360" w:lineRule="auto"/>
        <w:ind w:firstLine="645"/>
        <w:rPr>
          <w:rFonts w:ascii="宋体" w:hAnsi="宋体"/>
          <w:sz w:val="28"/>
          <w:szCs w:val="28"/>
          <w:highlight w:val="none"/>
        </w:rPr>
      </w:pPr>
    </w:p>
    <w:p w14:paraId="098FFEA0">
      <w:pPr>
        <w:spacing w:line="360" w:lineRule="auto"/>
        <w:ind w:firstLine="645"/>
        <w:rPr>
          <w:rFonts w:ascii="宋体" w:hAnsi="宋体"/>
          <w:sz w:val="28"/>
          <w:szCs w:val="28"/>
          <w:highlight w:val="none"/>
        </w:rPr>
      </w:pPr>
      <w:r>
        <w:rPr>
          <w:rFonts w:hint="eastAsia" w:ascii="宋体" w:hAnsi="宋体"/>
          <w:sz w:val="28"/>
          <w:szCs w:val="28"/>
          <w:highlight w:val="none"/>
        </w:rPr>
        <w:t>本授权书声明：</w:t>
      </w:r>
      <w:r>
        <w:rPr>
          <w:rFonts w:hint="eastAsia" w:ascii="宋体" w:hAnsi="宋体"/>
          <w:sz w:val="28"/>
          <w:szCs w:val="28"/>
          <w:highlight w:val="none"/>
          <w:u w:val="single"/>
        </w:rPr>
        <w:t xml:space="preserve">           </w:t>
      </w:r>
      <w:r>
        <w:rPr>
          <w:rFonts w:hint="eastAsia" w:ascii="宋体" w:hAnsi="宋体"/>
          <w:sz w:val="28"/>
          <w:szCs w:val="28"/>
          <w:highlight w:val="none"/>
        </w:rPr>
        <w:t>公司（工厂）（纳税人识别号：</w:t>
      </w:r>
      <w:r>
        <w:rPr>
          <w:rFonts w:hint="eastAsia" w:ascii="宋体" w:hAnsi="宋体"/>
          <w:sz w:val="28"/>
          <w:szCs w:val="28"/>
          <w:highlight w:val="none"/>
          <w:u w:val="single"/>
        </w:rPr>
        <w:t xml:space="preserve">   </w:t>
      </w:r>
      <w:r>
        <w:rPr>
          <w:rFonts w:hint="eastAsia" w:ascii="宋体" w:hAnsi="宋体"/>
          <w:sz w:val="28"/>
          <w:szCs w:val="28"/>
          <w:highlight w:val="none"/>
        </w:rPr>
        <w:t>）的</w:t>
      </w:r>
      <w:r>
        <w:rPr>
          <w:rFonts w:hint="eastAsia" w:ascii="宋体" w:hAnsi="宋体"/>
          <w:sz w:val="28"/>
          <w:szCs w:val="28"/>
          <w:highlight w:val="none"/>
          <w:u w:val="single"/>
        </w:rPr>
        <w:t xml:space="preserve">       </w:t>
      </w:r>
      <w:r>
        <w:rPr>
          <w:rFonts w:hint="eastAsia" w:ascii="宋体" w:hAnsi="宋体"/>
          <w:sz w:val="28"/>
          <w:szCs w:val="28"/>
          <w:highlight w:val="none"/>
        </w:rPr>
        <w:t>（法人代表姓名、职务）代表本公司（工厂）授权本公司（工厂）</w:t>
      </w:r>
      <w:r>
        <w:rPr>
          <w:rFonts w:hint="eastAsia" w:ascii="宋体" w:hAnsi="宋体"/>
          <w:sz w:val="28"/>
          <w:szCs w:val="28"/>
          <w:highlight w:val="none"/>
          <w:u w:val="single"/>
        </w:rPr>
        <w:t xml:space="preserve">        </w:t>
      </w:r>
      <w:r>
        <w:rPr>
          <w:rFonts w:hint="eastAsia" w:ascii="宋体" w:hAnsi="宋体"/>
          <w:sz w:val="28"/>
          <w:szCs w:val="28"/>
          <w:highlight w:val="none"/>
        </w:rPr>
        <w:t>（被授权人的姓名、职务）为本公司（工厂）的合法代理人，参加</w:t>
      </w:r>
      <w:r>
        <w:rPr>
          <w:rFonts w:hint="eastAsia" w:ascii="宋体" w:hAnsi="宋体"/>
          <w:sz w:val="28"/>
          <w:szCs w:val="28"/>
          <w:highlight w:val="none"/>
          <w:u w:val="single"/>
        </w:rPr>
        <w:t xml:space="preserve">                     </w:t>
      </w:r>
      <w:r>
        <w:rPr>
          <w:rFonts w:hint="eastAsia" w:ascii="宋体" w:hAnsi="宋体"/>
          <w:sz w:val="28"/>
          <w:szCs w:val="28"/>
          <w:highlight w:val="none"/>
        </w:rPr>
        <w:t>采购项目活动（项目编号</w:t>
      </w:r>
      <w:r>
        <w:rPr>
          <w:rFonts w:hint="eastAsia" w:ascii="宋体" w:hAnsi="宋体"/>
          <w:sz w:val="28"/>
          <w:szCs w:val="28"/>
          <w:highlight w:val="none"/>
          <w:u w:val="single"/>
        </w:rPr>
        <w:t xml:space="preserve">：             </w:t>
      </w:r>
      <w:r>
        <w:rPr>
          <w:rFonts w:hint="eastAsia" w:ascii="宋体" w:hAnsi="宋体"/>
          <w:sz w:val="28"/>
          <w:szCs w:val="28"/>
          <w:highlight w:val="none"/>
        </w:rPr>
        <w:t>），全权代表本公司处理投标过程的一切事宜，包括但不限于：投标、参与开标、谈判、签约等。投标人代表在投标过程中所签署的一切文件和处理与之有关的一切事务，本公司均予以认可并对此承担责任。被授权人无转委托权。特此授权。</w:t>
      </w:r>
    </w:p>
    <w:p w14:paraId="48BC7917">
      <w:pPr>
        <w:spacing w:line="360" w:lineRule="auto"/>
        <w:ind w:firstLine="645"/>
        <w:rPr>
          <w:rFonts w:ascii="宋体" w:hAnsi="宋体"/>
          <w:sz w:val="28"/>
          <w:szCs w:val="28"/>
          <w:highlight w:val="none"/>
        </w:rPr>
      </w:pPr>
      <w:r>
        <w:rPr>
          <w:rFonts w:hint="eastAsia" w:ascii="宋体" w:hAnsi="宋体"/>
          <w:sz w:val="28"/>
          <w:szCs w:val="28"/>
          <w:highlight w:val="none"/>
        </w:rPr>
        <w:t>本授权书自出具之日起生效。</w:t>
      </w:r>
    </w:p>
    <w:p w14:paraId="083ADB37">
      <w:pPr>
        <w:spacing w:line="360" w:lineRule="auto"/>
        <w:ind w:firstLine="645"/>
        <w:rPr>
          <w:rFonts w:ascii="宋体" w:hAnsi="宋体"/>
          <w:sz w:val="28"/>
          <w:szCs w:val="28"/>
          <w:highlight w:val="none"/>
        </w:rPr>
      </w:pPr>
      <w:r>
        <w:rPr>
          <w:rFonts w:hint="eastAsia" w:ascii="宋体" w:hAnsi="宋体"/>
          <w:sz w:val="28"/>
          <w:szCs w:val="28"/>
          <w:highlight w:val="none"/>
        </w:rPr>
        <w:t>特此声明。</w:t>
      </w:r>
    </w:p>
    <w:p w14:paraId="319BE070">
      <w:pPr>
        <w:spacing w:line="360" w:lineRule="auto"/>
        <w:ind w:firstLine="645"/>
        <w:rPr>
          <w:rFonts w:ascii="宋体" w:hAnsi="宋体"/>
          <w:sz w:val="28"/>
          <w:szCs w:val="28"/>
          <w:highlight w:val="none"/>
          <w:u w:val="single"/>
        </w:rPr>
      </w:pPr>
      <w:r>
        <w:rPr>
          <w:rFonts w:hint="eastAsia" w:ascii="宋体" w:hAnsi="宋体"/>
          <w:sz w:val="28"/>
          <w:szCs w:val="28"/>
          <w:highlight w:val="none"/>
        </w:rPr>
        <w:t>法人代表签字或盖章：</w:t>
      </w:r>
      <w:r>
        <w:rPr>
          <w:rFonts w:hint="eastAsia" w:ascii="宋体" w:hAnsi="宋体"/>
          <w:sz w:val="28"/>
          <w:szCs w:val="28"/>
          <w:highlight w:val="none"/>
          <w:u w:val="single"/>
        </w:rPr>
        <w:t xml:space="preserve">                    </w:t>
      </w:r>
    </w:p>
    <w:p w14:paraId="14FD28B6">
      <w:pPr>
        <w:spacing w:line="360" w:lineRule="auto"/>
        <w:ind w:firstLine="645"/>
        <w:rPr>
          <w:rFonts w:ascii="宋体" w:hAnsi="宋体"/>
          <w:sz w:val="28"/>
          <w:szCs w:val="28"/>
          <w:highlight w:val="none"/>
        </w:rPr>
      </w:pPr>
      <w:r>
        <w:rPr>
          <w:rFonts w:hint="eastAsia" w:ascii="宋体" w:hAnsi="宋体"/>
          <w:sz w:val="28"/>
          <w:szCs w:val="28"/>
          <w:highlight w:val="none"/>
        </w:rPr>
        <w:t>代理人（被授权人）签字或盖章：</w:t>
      </w:r>
      <w:r>
        <w:rPr>
          <w:rFonts w:hint="eastAsia" w:ascii="宋体" w:hAnsi="宋体"/>
          <w:sz w:val="28"/>
          <w:szCs w:val="28"/>
          <w:highlight w:val="none"/>
          <w:u w:val="single"/>
        </w:rPr>
        <w:t xml:space="preserve">              </w:t>
      </w:r>
    </w:p>
    <w:p w14:paraId="4EF53BC7">
      <w:pPr>
        <w:spacing w:line="360" w:lineRule="auto"/>
        <w:ind w:firstLine="645"/>
        <w:rPr>
          <w:rFonts w:ascii="宋体" w:hAnsi="宋体"/>
          <w:sz w:val="28"/>
          <w:szCs w:val="28"/>
          <w:highlight w:val="none"/>
        </w:rPr>
      </w:pPr>
      <w:r>
        <w:rPr>
          <w:rFonts w:hint="eastAsia" w:ascii="宋体" w:hAnsi="宋体"/>
          <w:sz w:val="28"/>
          <w:szCs w:val="28"/>
          <w:highlight w:val="none"/>
        </w:rPr>
        <w:t>投标人名称(加盖公章)：</w:t>
      </w:r>
      <w:r>
        <w:rPr>
          <w:rFonts w:hint="eastAsia" w:ascii="宋体" w:hAnsi="宋体"/>
          <w:sz w:val="28"/>
          <w:szCs w:val="28"/>
          <w:highlight w:val="none"/>
          <w:u w:val="single"/>
        </w:rPr>
        <w:t xml:space="preserve">                       </w:t>
      </w:r>
    </w:p>
    <w:p w14:paraId="2C9F9103">
      <w:pPr>
        <w:spacing w:line="360" w:lineRule="auto"/>
        <w:ind w:firstLine="645"/>
        <w:rPr>
          <w:rFonts w:ascii="宋体" w:hAnsi="宋体"/>
          <w:sz w:val="28"/>
          <w:szCs w:val="28"/>
          <w:highlight w:val="none"/>
        </w:rPr>
      </w:pPr>
      <w:r>
        <w:rPr>
          <w:rFonts w:hint="eastAsia" w:ascii="宋体" w:hAnsi="宋体"/>
          <w:sz w:val="28"/>
          <w:szCs w:val="28"/>
          <w:highlight w:val="none"/>
        </w:rPr>
        <w:t>授权委托日期：</w:t>
      </w:r>
      <w:r>
        <w:rPr>
          <w:rFonts w:hint="eastAsia" w:ascii="宋体" w:hAnsi="宋体"/>
          <w:sz w:val="28"/>
          <w:szCs w:val="28"/>
          <w:highlight w:val="none"/>
          <w:u w:val="single"/>
        </w:rPr>
        <w:t xml:space="preserve">                 </w:t>
      </w:r>
    </w:p>
    <w:p w14:paraId="14CFAEDD">
      <w:pPr>
        <w:spacing w:line="240" w:lineRule="atLeast"/>
        <w:rPr>
          <w:rFonts w:ascii="宋体" w:hAnsi="宋体" w:cs="Arial"/>
          <w:b/>
          <w:sz w:val="28"/>
          <w:szCs w:val="28"/>
          <w:highlight w:val="none"/>
        </w:rPr>
      </w:pPr>
    </w:p>
    <w:p w14:paraId="2677209A">
      <w:pPr>
        <w:spacing w:line="240" w:lineRule="atLeast"/>
        <w:rPr>
          <w:rFonts w:ascii="宋体" w:hAnsi="宋体" w:cs="Arial"/>
          <w:b/>
          <w:sz w:val="28"/>
          <w:szCs w:val="28"/>
          <w:highlight w:val="none"/>
        </w:rPr>
      </w:pPr>
      <w:r>
        <w:rPr>
          <w:rFonts w:hint="eastAsia" w:ascii="宋体" w:hAnsi="宋体" w:cs="Arial"/>
          <w:b/>
          <w:sz w:val="28"/>
          <w:szCs w:val="28"/>
          <w:highlight w:val="none"/>
        </w:rPr>
        <w:t>附件：投标人法定代表人、被授权代表人身份证复印件及联系方式</w:t>
      </w:r>
    </w:p>
    <w:p w14:paraId="7F8590DB">
      <w:pPr>
        <w:spacing w:line="240" w:lineRule="atLeast"/>
        <w:rPr>
          <w:rFonts w:ascii="宋体" w:hAnsi="宋体" w:cs="Arial"/>
          <w:b/>
          <w:sz w:val="28"/>
          <w:szCs w:val="28"/>
          <w:highlight w:val="none"/>
        </w:rPr>
      </w:pPr>
    </w:p>
    <w:p w14:paraId="3B74FFDE">
      <w:pPr>
        <w:spacing w:line="240" w:lineRule="atLeast"/>
        <w:rPr>
          <w:rFonts w:ascii="宋体" w:hAnsi="宋体" w:cs="Arial"/>
          <w:b/>
          <w:sz w:val="28"/>
          <w:szCs w:val="28"/>
          <w:highlight w:val="none"/>
        </w:rPr>
      </w:pPr>
    </w:p>
    <w:p w14:paraId="5A4137E1">
      <w:pPr>
        <w:spacing w:line="240" w:lineRule="atLeast"/>
        <w:rPr>
          <w:rFonts w:ascii="宋体" w:hAnsi="宋体" w:cs="Arial"/>
          <w:b/>
          <w:sz w:val="28"/>
          <w:szCs w:val="28"/>
          <w:highlight w:val="none"/>
        </w:rPr>
      </w:pPr>
    </w:p>
    <w:p w14:paraId="296186CB">
      <w:pPr>
        <w:spacing w:line="420" w:lineRule="exact"/>
        <w:jc w:val="center"/>
        <w:rPr>
          <w:rFonts w:ascii="方正宋黑简体" w:eastAsia="方正宋黑简体" w:cs="Arial"/>
          <w:sz w:val="32"/>
          <w:szCs w:val="32"/>
          <w:highlight w:val="none"/>
        </w:rPr>
      </w:pPr>
      <w:r>
        <w:rPr>
          <w:rFonts w:hint="eastAsia" w:ascii="仿宋_GB2312" w:hAnsi="Arial" w:eastAsia="仿宋_GB2312" w:cs="Arial"/>
          <w:sz w:val="30"/>
          <w:szCs w:val="30"/>
          <w:highlight w:val="none"/>
          <w:u w:val="single"/>
        </w:rPr>
        <w:br w:type="page"/>
      </w:r>
      <w:bookmarkStart w:id="132" w:name="_Toc487790685"/>
      <w:r>
        <w:rPr>
          <w:rFonts w:hint="eastAsia" w:ascii="方正宋黑简体" w:hAnsi="宋体" w:eastAsia="方正宋黑简体" w:cs="黑体"/>
          <w:b/>
          <w:bCs/>
          <w:sz w:val="32"/>
          <w:szCs w:val="32"/>
          <w:highlight w:val="none"/>
        </w:rPr>
        <w:t>（二）投标保证金</w:t>
      </w:r>
      <w:bookmarkEnd w:id="132"/>
    </w:p>
    <w:tbl>
      <w:tblPr>
        <w:tblStyle w:val="27"/>
        <w:tblW w:w="822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0"/>
      </w:tblGrid>
      <w:tr w14:paraId="4B76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trPr>
        <w:tc>
          <w:tcPr>
            <w:tcW w:w="8220" w:type="dxa"/>
          </w:tcPr>
          <w:p w14:paraId="34099D99">
            <w:pPr>
              <w:jc w:val="center"/>
              <w:rPr>
                <w:rFonts w:ascii="仿宋_GB2312" w:eastAsia="仿宋_GB2312"/>
                <w:b/>
                <w:sz w:val="44"/>
                <w:szCs w:val="44"/>
                <w:highlight w:val="none"/>
              </w:rPr>
            </w:pPr>
          </w:p>
          <w:p w14:paraId="33479C72">
            <w:pPr>
              <w:rPr>
                <w:rFonts w:ascii="仿宋_GB2312" w:eastAsia="仿宋_GB2312"/>
                <w:b/>
                <w:sz w:val="44"/>
                <w:szCs w:val="44"/>
                <w:highlight w:val="none"/>
              </w:rPr>
            </w:pPr>
          </w:p>
          <w:p w14:paraId="4F95A982">
            <w:pPr>
              <w:jc w:val="center"/>
              <w:rPr>
                <w:rFonts w:ascii="仿宋_GB2312" w:eastAsia="仿宋_GB2312"/>
                <w:b/>
                <w:sz w:val="24"/>
                <w:highlight w:val="none"/>
              </w:rPr>
            </w:pPr>
            <w:r>
              <w:rPr>
                <w:rFonts w:hint="eastAsia" w:ascii="仿宋_GB2312" w:eastAsia="仿宋_GB2312" w:cs="Arial"/>
                <w:sz w:val="28"/>
                <w:highlight w:val="none"/>
              </w:rPr>
              <w:t>投标保证金交纳凭证复印件或影印件</w:t>
            </w:r>
          </w:p>
          <w:p w14:paraId="53FC39F3">
            <w:pPr>
              <w:jc w:val="center"/>
              <w:rPr>
                <w:rFonts w:ascii="仿宋_GB2312" w:eastAsia="仿宋_GB2312"/>
                <w:b/>
                <w:sz w:val="24"/>
                <w:highlight w:val="none"/>
              </w:rPr>
            </w:pPr>
          </w:p>
          <w:p w14:paraId="3977727D">
            <w:pPr>
              <w:ind w:firstLine="2479" w:firstLineChars="1029"/>
              <w:rPr>
                <w:rFonts w:ascii="仿宋_GB2312" w:eastAsia="仿宋_GB2312"/>
                <w:b/>
                <w:sz w:val="24"/>
                <w:highlight w:val="none"/>
              </w:rPr>
            </w:pPr>
          </w:p>
        </w:tc>
      </w:tr>
    </w:tbl>
    <w:p w14:paraId="0C7AC678">
      <w:pPr>
        <w:rPr>
          <w:rFonts w:ascii="仿宋_GB2312" w:hAnsi="Arial" w:eastAsia="仿宋_GB2312"/>
          <w:sz w:val="28"/>
          <w:highlight w:val="none"/>
        </w:rPr>
      </w:pPr>
    </w:p>
    <w:p w14:paraId="520F9E8D">
      <w:pPr>
        <w:rPr>
          <w:rFonts w:ascii="仿宋_GB2312" w:eastAsia="仿宋_GB2312"/>
          <w:sz w:val="24"/>
          <w:szCs w:val="24"/>
          <w:highlight w:val="none"/>
        </w:rPr>
      </w:pPr>
      <w:r>
        <w:rPr>
          <w:rFonts w:hint="eastAsia" w:ascii="仿宋_GB2312" w:eastAsia="仿宋_GB2312"/>
          <w:sz w:val="24"/>
          <w:szCs w:val="24"/>
          <w:highlight w:val="none"/>
        </w:rPr>
        <w:t xml:space="preserve">                                                        </w:t>
      </w:r>
    </w:p>
    <w:p w14:paraId="48F965BE">
      <w:pPr>
        <w:spacing w:line="420" w:lineRule="exact"/>
        <w:jc w:val="center"/>
        <w:rPr>
          <w:rFonts w:ascii="宋体" w:hAnsi="宋体" w:cs="黑体"/>
          <w:b/>
          <w:bCs/>
          <w:sz w:val="28"/>
          <w:szCs w:val="28"/>
          <w:highlight w:val="none"/>
        </w:rPr>
      </w:pPr>
      <w:bookmarkStart w:id="133" w:name="_Toc487790686"/>
      <w:r>
        <w:rPr>
          <w:rFonts w:hint="eastAsia" w:ascii="方正宋黑简体" w:hAnsi="宋体" w:eastAsia="方正宋黑简体" w:cs="黑体"/>
          <w:b/>
          <w:bCs/>
          <w:sz w:val="32"/>
          <w:szCs w:val="32"/>
          <w:highlight w:val="none"/>
        </w:rPr>
        <w:t>（三）基本账户开户许可证</w:t>
      </w:r>
      <w:bookmarkEnd w:id="133"/>
    </w:p>
    <w:tbl>
      <w:tblPr>
        <w:tblStyle w:val="27"/>
        <w:tblW w:w="822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0"/>
      </w:tblGrid>
      <w:tr w14:paraId="5977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trPr>
        <w:tc>
          <w:tcPr>
            <w:tcW w:w="8220" w:type="dxa"/>
          </w:tcPr>
          <w:p w14:paraId="0FB57D9E">
            <w:pPr>
              <w:jc w:val="center"/>
              <w:rPr>
                <w:rFonts w:ascii="仿宋_GB2312" w:eastAsia="仿宋_GB2312"/>
                <w:b/>
                <w:sz w:val="44"/>
                <w:szCs w:val="44"/>
                <w:highlight w:val="none"/>
              </w:rPr>
            </w:pPr>
          </w:p>
          <w:p w14:paraId="4B095F65">
            <w:pPr>
              <w:rPr>
                <w:rFonts w:ascii="仿宋_GB2312" w:eastAsia="仿宋_GB2312"/>
                <w:b/>
                <w:sz w:val="44"/>
                <w:szCs w:val="44"/>
                <w:highlight w:val="none"/>
              </w:rPr>
            </w:pPr>
          </w:p>
          <w:p w14:paraId="285517FD">
            <w:pPr>
              <w:jc w:val="center"/>
              <w:rPr>
                <w:rFonts w:ascii="仿宋_GB2312" w:eastAsia="仿宋_GB2312"/>
                <w:b/>
                <w:sz w:val="24"/>
                <w:highlight w:val="none"/>
              </w:rPr>
            </w:pPr>
            <w:r>
              <w:rPr>
                <w:rFonts w:hint="eastAsia" w:ascii="仿宋_GB2312" w:eastAsia="仿宋_GB2312" w:cs="Arial"/>
                <w:sz w:val="28"/>
                <w:highlight w:val="none"/>
              </w:rPr>
              <w:t>投标单位基本账户开户许可证复印件或影印件</w:t>
            </w:r>
          </w:p>
          <w:p w14:paraId="51899526">
            <w:pPr>
              <w:jc w:val="center"/>
              <w:rPr>
                <w:rFonts w:ascii="仿宋_GB2312" w:eastAsia="仿宋_GB2312"/>
                <w:b/>
                <w:sz w:val="24"/>
                <w:highlight w:val="none"/>
              </w:rPr>
            </w:pPr>
          </w:p>
          <w:p w14:paraId="4A9079F5">
            <w:pPr>
              <w:ind w:firstLine="2479" w:firstLineChars="1029"/>
              <w:rPr>
                <w:rFonts w:ascii="仿宋_GB2312" w:eastAsia="仿宋_GB2312"/>
                <w:b/>
                <w:sz w:val="24"/>
                <w:highlight w:val="none"/>
              </w:rPr>
            </w:pPr>
          </w:p>
        </w:tc>
      </w:tr>
    </w:tbl>
    <w:p w14:paraId="2F5A165B">
      <w:pPr>
        <w:jc w:val="center"/>
        <w:rPr>
          <w:rFonts w:ascii="仿宋_GB2312" w:hAnsi="Arial" w:eastAsia="仿宋_GB2312" w:cs="Arial"/>
          <w:b/>
          <w:sz w:val="32"/>
          <w:highlight w:val="none"/>
        </w:rPr>
      </w:pPr>
    </w:p>
    <w:p w14:paraId="1BA7E603">
      <w:pPr>
        <w:pStyle w:val="26"/>
        <w:ind w:firstLine="562"/>
        <w:rPr>
          <w:rFonts w:ascii="宋体" w:hAnsi="宋体" w:cs="黑体"/>
          <w:b/>
          <w:bCs/>
          <w:highlight w:val="none"/>
        </w:rPr>
      </w:pPr>
    </w:p>
    <w:p w14:paraId="2ED6A2F2">
      <w:pPr>
        <w:pStyle w:val="26"/>
        <w:ind w:firstLine="562"/>
        <w:rPr>
          <w:rFonts w:ascii="宋体" w:hAnsi="宋体" w:cs="黑体"/>
          <w:b/>
          <w:bCs/>
          <w:highlight w:val="none"/>
        </w:rPr>
      </w:pPr>
    </w:p>
    <w:p w14:paraId="49E9783C">
      <w:pPr>
        <w:pStyle w:val="26"/>
        <w:ind w:firstLine="562"/>
        <w:rPr>
          <w:rFonts w:ascii="宋体" w:hAnsi="宋体" w:cs="黑体"/>
          <w:b/>
          <w:bCs/>
          <w:highlight w:val="none"/>
        </w:rPr>
      </w:pPr>
    </w:p>
    <w:p w14:paraId="4C5F0BAB">
      <w:pPr>
        <w:pStyle w:val="26"/>
        <w:ind w:firstLine="562"/>
        <w:rPr>
          <w:rFonts w:ascii="宋体" w:hAnsi="宋体" w:cs="黑体"/>
          <w:b/>
          <w:bCs/>
          <w:highlight w:val="none"/>
        </w:rPr>
      </w:pPr>
    </w:p>
    <w:p w14:paraId="5F9044F4">
      <w:pPr>
        <w:widowControl/>
        <w:spacing w:line="480" w:lineRule="exact"/>
        <w:jc w:val="center"/>
        <w:rPr>
          <w:rFonts w:ascii="宋体" w:hAnsi="宋体"/>
          <w:b/>
          <w:bCs/>
          <w:sz w:val="28"/>
          <w:szCs w:val="28"/>
          <w:highlight w:val="none"/>
        </w:rPr>
      </w:pPr>
      <w:bookmarkStart w:id="134" w:name="_Toc487461446"/>
      <w:r>
        <w:rPr>
          <w:rFonts w:hint="eastAsia" w:ascii="宋体" w:hAnsi="宋体"/>
          <w:b/>
          <w:bCs/>
          <w:sz w:val="28"/>
          <w:szCs w:val="28"/>
          <w:highlight w:val="none"/>
        </w:rPr>
        <w:t>（四）供应商基本情况表</w:t>
      </w:r>
      <w:bookmarkEnd w:id="134"/>
    </w:p>
    <w:p w14:paraId="1A5E1FF0">
      <w:pPr>
        <w:spacing w:line="360" w:lineRule="auto"/>
        <w:rPr>
          <w:rFonts w:ascii="宋体" w:hAnsi="宋体"/>
          <w:b/>
          <w:bCs/>
          <w:highlight w:val="none"/>
        </w:rPr>
      </w:pP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983"/>
        <w:gridCol w:w="1576"/>
        <w:gridCol w:w="1126"/>
        <w:gridCol w:w="7"/>
        <w:gridCol w:w="1144"/>
        <w:gridCol w:w="151"/>
        <w:gridCol w:w="680"/>
        <w:gridCol w:w="24"/>
        <w:gridCol w:w="1183"/>
      </w:tblGrid>
      <w:tr w14:paraId="0EFD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755" w:type="dxa"/>
            <w:vAlign w:val="center"/>
          </w:tcPr>
          <w:p w14:paraId="23CA3839">
            <w:pPr>
              <w:spacing w:line="360" w:lineRule="auto"/>
              <w:jc w:val="center"/>
              <w:rPr>
                <w:rFonts w:ascii="宋体" w:hAnsi="宋体"/>
                <w:highlight w:val="none"/>
              </w:rPr>
            </w:pPr>
            <w:r>
              <w:rPr>
                <w:rFonts w:hint="eastAsia" w:ascii="宋体" w:hAnsi="宋体" w:cs="宋体"/>
                <w:highlight w:val="none"/>
              </w:rPr>
              <w:t>供应商名称</w:t>
            </w:r>
          </w:p>
        </w:tc>
        <w:tc>
          <w:tcPr>
            <w:tcW w:w="6874" w:type="dxa"/>
            <w:gridSpan w:val="9"/>
          </w:tcPr>
          <w:p w14:paraId="3759E25E">
            <w:pPr>
              <w:spacing w:line="360" w:lineRule="auto"/>
              <w:jc w:val="center"/>
              <w:rPr>
                <w:rFonts w:ascii="宋体" w:hAnsi="宋体"/>
                <w:highlight w:val="none"/>
              </w:rPr>
            </w:pPr>
          </w:p>
        </w:tc>
      </w:tr>
      <w:tr w14:paraId="7A23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5" w:type="dxa"/>
          </w:tcPr>
          <w:p w14:paraId="4DF039D3">
            <w:pPr>
              <w:spacing w:line="360" w:lineRule="auto"/>
              <w:jc w:val="center"/>
              <w:rPr>
                <w:rFonts w:ascii="宋体" w:hAnsi="宋体"/>
                <w:highlight w:val="none"/>
              </w:rPr>
            </w:pPr>
            <w:r>
              <w:rPr>
                <w:rFonts w:hint="eastAsia" w:ascii="宋体" w:hAnsi="宋体" w:cs="宋体"/>
                <w:highlight w:val="none"/>
              </w:rPr>
              <w:t>注册地址</w:t>
            </w:r>
          </w:p>
        </w:tc>
        <w:tc>
          <w:tcPr>
            <w:tcW w:w="3692" w:type="dxa"/>
            <w:gridSpan w:val="4"/>
          </w:tcPr>
          <w:p w14:paraId="39E9196A">
            <w:pPr>
              <w:spacing w:line="360" w:lineRule="auto"/>
              <w:jc w:val="center"/>
              <w:rPr>
                <w:rFonts w:ascii="宋体" w:hAnsi="宋体"/>
                <w:highlight w:val="none"/>
              </w:rPr>
            </w:pPr>
          </w:p>
        </w:tc>
        <w:tc>
          <w:tcPr>
            <w:tcW w:w="1144" w:type="dxa"/>
          </w:tcPr>
          <w:p w14:paraId="6E698EEF">
            <w:pPr>
              <w:spacing w:line="360" w:lineRule="auto"/>
              <w:jc w:val="center"/>
              <w:rPr>
                <w:rFonts w:ascii="宋体" w:hAnsi="宋体"/>
                <w:highlight w:val="none"/>
              </w:rPr>
            </w:pPr>
            <w:r>
              <w:rPr>
                <w:rFonts w:hint="eastAsia" w:ascii="宋体" w:hAnsi="宋体" w:cs="宋体"/>
                <w:highlight w:val="none"/>
              </w:rPr>
              <w:t>邮政编码</w:t>
            </w:r>
          </w:p>
        </w:tc>
        <w:tc>
          <w:tcPr>
            <w:tcW w:w="2038" w:type="dxa"/>
            <w:gridSpan w:val="4"/>
          </w:tcPr>
          <w:p w14:paraId="0E1E3433">
            <w:pPr>
              <w:spacing w:line="360" w:lineRule="auto"/>
              <w:rPr>
                <w:rFonts w:ascii="宋体" w:hAnsi="宋体"/>
                <w:highlight w:val="none"/>
              </w:rPr>
            </w:pPr>
          </w:p>
        </w:tc>
      </w:tr>
      <w:tr w14:paraId="0922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755" w:type="dxa"/>
            <w:vMerge w:val="restart"/>
            <w:vAlign w:val="center"/>
          </w:tcPr>
          <w:p w14:paraId="281C15A4">
            <w:pPr>
              <w:spacing w:line="360" w:lineRule="auto"/>
              <w:jc w:val="center"/>
              <w:rPr>
                <w:rFonts w:ascii="宋体" w:hAnsi="宋体"/>
                <w:highlight w:val="none"/>
              </w:rPr>
            </w:pPr>
            <w:r>
              <w:rPr>
                <w:rFonts w:hint="eastAsia" w:ascii="宋体" w:hAnsi="宋体" w:cs="宋体"/>
                <w:highlight w:val="none"/>
              </w:rPr>
              <w:t>联系方式</w:t>
            </w:r>
          </w:p>
        </w:tc>
        <w:tc>
          <w:tcPr>
            <w:tcW w:w="983" w:type="dxa"/>
            <w:vAlign w:val="center"/>
          </w:tcPr>
          <w:p w14:paraId="592BD19C">
            <w:pPr>
              <w:spacing w:line="360" w:lineRule="auto"/>
              <w:jc w:val="center"/>
              <w:rPr>
                <w:rFonts w:ascii="宋体" w:hAnsi="宋体"/>
                <w:highlight w:val="none"/>
              </w:rPr>
            </w:pPr>
            <w:r>
              <w:rPr>
                <w:rFonts w:hint="eastAsia" w:ascii="宋体" w:hAnsi="宋体" w:cs="宋体"/>
                <w:highlight w:val="none"/>
              </w:rPr>
              <w:t>联系人</w:t>
            </w:r>
          </w:p>
        </w:tc>
        <w:tc>
          <w:tcPr>
            <w:tcW w:w="2709" w:type="dxa"/>
            <w:gridSpan w:val="3"/>
            <w:vAlign w:val="center"/>
          </w:tcPr>
          <w:p w14:paraId="7652CFAF">
            <w:pPr>
              <w:spacing w:line="360" w:lineRule="auto"/>
              <w:jc w:val="center"/>
              <w:rPr>
                <w:rFonts w:ascii="宋体" w:hAnsi="宋体"/>
                <w:highlight w:val="none"/>
              </w:rPr>
            </w:pPr>
          </w:p>
        </w:tc>
        <w:tc>
          <w:tcPr>
            <w:tcW w:w="1144" w:type="dxa"/>
            <w:vAlign w:val="center"/>
          </w:tcPr>
          <w:p w14:paraId="78DC60F9">
            <w:pPr>
              <w:spacing w:line="360" w:lineRule="auto"/>
              <w:jc w:val="center"/>
              <w:rPr>
                <w:rFonts w:ascii="宋体" w:hAnsi="宋体"/>
                <w:highlight w:val="none"/>
              </w:rPr>
            </w:pPr>
            <w:r>
              <w:rPr>
                <w:rFonts w:hint="eastAsia" w:ascii="宋体" w:hAnsi="宋体" w:cs="宋体"/>
                <w:highlight w:val="none"/>
              </w:rPr>
              <w:t>电话</w:t>
            </w:r>
          </w:p>
        </w:tc>
        <w:tc>
          <w:tcPr>
            <w:tcW w:w="2038" w:type="dxa"/>
            <w:gridSpan w:val="4"/>
          </w:tcPr>
          <w:p w14:paraId="5E2F7074">
            <w:pPr>
              <w:spacing w:line="360" w:lineRule="auto"/>
              <w:rPr>
                <w:rFonts w:ascii="宋体" w:hAnsi="宋体"/>
                <w:highlight w:val="none"/>
              </w:rPr>
            </w:pPr>
          </w:p>
        </w:tc>
      </w:tr>
      <w:tr w14:paraId="4AE8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55" w:type="dxa"/>
            <w:vMerge w:val="continue"/>
            <w:vAlign w:val="center"/>
          </w:tcPr>
          <w:p w14:paraId="351E58CC">
            <w:pPr>
              <w:rPr>
                <w:rFonts w:ascii="宋体" w:hAnsi="宋体"/>
                <w:highlight w:val="none"/>
              </w:rPr>
            </w:pPr>
          </w:p>
        </w:tc>
        <w:tc>
          <w:tcPr>
            <w:tcW w:w="983" w:type="dxa"/>
            <w:vAlign w:val="center"/>
          </w:tcPr>
          <w:p w14:paraId="6B06681F">
            <w:pPr>
              <w:spacing w:line="360" w:lineRule="auto"/>
              <w:jc w:val="center"/>
              <w:rPr>
                <w:rFonts w:ascii="宋体" w:hAnsi="宋体"/>
                <w:highlight w:val="none"/>
              </w:rPr>
            </w:pPr>
            <w:r>
              <w:rPr>
                <w:rFonts w:hint="eastAsia" w:ascii="宋体" w:hAnsi="宋体" w:cs="宋体"/>
                <w:highlight w:val="none"/>
              </w:rPr>
              <w:t>传真</w:t>
            </w:r>
          </w:p>
        </w:tc>
        <w:tc>
          <w:tcPr>
            <w:tcW w:w="2709" w:type="dxa"/>
            <w:gridSpan w:val="3"/>
            <w:vAlign w:val="center"/>
          </w:tcPr>
          <w:p w14:paraId="4100403F">
            <w:pPr>
              <w:spacing w:line="360" w:lineRule="auto"/>
              <w:jc w:val="center"/>
              <w:rPr>
                <w:rFonts w:ascii="宋体" w:hAnsi="宋体"/>
                <w:highlight w:val="none"/>
              </w:rPr>
            </w:pPr>
          </w:p>
        </w:tc>
        <w:tc>
          <w:tcPr>
            <w:tcW w:w="1144" w:type="dxa"/>
            <w:vAlign w:val="center"/>
          </w:tcPr>
          <w:p w14:paraId="76177631">
            <w:pPr>
              <w:spacing w:line="360" w:lineRule="auto"/>
              <w:jc w:val="center"/>
              <w:rPr>
                <w:rFonts w:ascii="宋体" w:hAnsi="宋体"/>
                <w:highlight w:val="none"/>
              </w:rPr>
            </w:pPr>
            <w:r>
              <w:rPr>
                <w:rFonts w:hint="eastAsia" w:ascii="宋体" w:hAnsi="宋体" w:cs="宋体"/>
                <w:highlight w:val="none"/>
              </w:rPr>
              <w:t>网址</w:t>
            </w:r>
          </w:p>
        </w:tc>
        <w:tc>
          <w:tcPr>
            <w:tcW w:w="2038" w:type="dxa"/>
            <w:gridSpan w:val="4"/>
          </w:tcPr>
          <w:p w14:paraId="02B99AF2">
            <w:pPr>
              <w:spacing w:line="360" w:lineRule="auto"/>
              <w:rPr>
                <w:rFonts w:ascii="宋体" w:hAnsi="宋体"/>
                <w:highlight w:val="none"/>
              </w:rPr>
            </w:pPr>
          </w:p>
        </w:tc>
      </w:tr>
      <w:tr w14:paraId="6BFD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755" w:type="dxa"/>
            <w:vAlign w:val="center"/>
          </w:tcPr>
          <w:p w14:paraId="0F850ED3">
            <w:pPr>
              <w:spacing w:line="360" w:lineRule="auto"/>
              <w:jc w:val="center"/>
              <w:rPr>
                <w:rFonts w:ascii="宋体" w:hAnsi="宋体"/>
                <w:highlight w:val="none"/>
              </w:rPr>
            </w:pPr>
            <w:r>
              <w:rPr>
                <w:rFonts w:hint="eastAsia" w:ascii="宋体" w:hAnsi="宋体" w:cs="宋体"/>
                <w:highlight w:val="none"/>
              </w:rPr>
              <w:t>组织结构</w:t>
            </w:r>
          </w:p>
        </w:tc>
        <w:tc>
          <w:tcPr>
            <w:tcW w:w="6874" w:type="dxa"/>
            <w:gridSpan w:val="9"/>
            <w:vAlign w:val="center"/>
          </w:tcPr>
          <w:p w14:paraId="7BB00D54">
            <w:pPr>
              <w:spacing w:line="360" w:lineRule="auto"/>
              <w:jc w:val="center"/>
              <w:rPr>
                <w:rFonts w:ascii="宋体" w:hAnsi="宋体"/>
                <w:highlight w:val="none"/>
              </w:rPr>
            </w:pPr>
          </w:p>
        </w:tc>
      </w:tr>
      <w:tr w14:paraId="39BF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755" w:type="dxa"/>
            <w:vAlign w:val="center"/>
          </w:tcPr>
          <w:p w14:paraId="6EFEB28F">
            <w:pPr>
              <w:spacing w:line="360" w:lineRule="auto"/>
              <w:jc w:val="center"/>
              <w:rPr>
                <w:rFonts w:ascii="宋体" w:hAnsi="宋体"/>
                <w:highlight w:val="none"/>
              </w:rPr>
            </w:pPr>
            <w:r>
              <w:rPr>
                <w:rFonts w:hint="eastAsia" w:ascii="宋体" w:hAnsi="宋体" w:cs="宋体"/>
                <w:highlight w:val="none"/>
              </w:rPr>
              <w:t>法定代表人</w:t>
            </w:r>
          </w:p>
        </w:tc>
        <w:tc>
          <w:tcPr>
            <w:tcW w:w="983" w:type="dxa"/>
            <w:vAlign w:val="center"/>
          </w:tcPr>
          <w:p w14:paraId="445384E9">
            <w:pPr>
              <w:spacing w:line="360" w:lineRule="auto"/>
              <w:jc w:val="center"/>
              <w:rPr>
                <w:rFonts w:ascii="宋体" w:hAnsi="宋体"/>
                <w:highlight w:val="none"/>
              </w:rPr>
            </w:pPr>
            <w:r>
              <w:rPr>
                <w:rFonts w:hint="eastAsia" w:ascii="宋体" w:hAnsi="宋体" w:cs="宋体"/>
                <w:highlight w:val="none"/>
              </w:rPr>
              <w:t>姓名</w:t>
            </w:r>
          </w:p>
        </w:tc>
        <w:tc>
          <w:tcPr>
            <w:tcW w:w="1576" w:type="dxa"/>
            <w:vAlign w:val="center"/>
          </w:tcPr>
          <w:p w14:paraId="53A3A92A">
            <w:pPr>
              <w:spacing w:line="360" w:lineRule="auto"/>
              <w:jc w:val="center"/>
              <w:rPr>
                <w:rFonts w:ascii="宋体" w:hAnsi="宋体"/>
                <w:highlight w:val="none"/>
              </w:rPr>
            </w:pPr>
          </w:p>
        </w:tc>
        <w:tc>
          <w:tcPr>
            <w:tcW w:w="1133" w:type="dxa"/>
            <w:gridSpan w:val="2"/>
            <w:vAlign w:val="center"/>
          </w:tcPr>
          <w:p w14:paraId="3ED83CB4">
            <w:pPr>
              <w:spacing w:line="360" w:lineRule="auto"/>
              <w:jc w:val="center"/>
              <w:rPr>
                <w:rFonts w:ascii="宋体" w:hAnsi="宋体"/>
                <w:highlight w:val="none"/>
              </w:rPr>
            </w:pPr>
            <w:r>
              <w:rPr>
                <w:rFonts w:hint="eastAsia" w:ascii="宋体" w:hAnsi="宋体" w:cs="宋体"/>
                <w:highlight w:val="none"/>
              </w:rPr>
              <w:t>技术职称</w:t>
            </w:r>
          </w:p>
        </w:tc>
        <w:tc>
          <w:tcPr>
            <w:tcW w:w="1295" w:type="dxa"/>
            <w:gridSpan w:val="2"/>
            <w:vAlign w:val="center"/>
          </w:tcPr>
          <w:p w14:paraId="6E523FEE">
            <w:pPr>
              <w:spacing w:line="360" w:lineRule="auto"/>
              <w:jc w:val="center"/>
              <w:rPr>
                <w:rFonts w:ascii="宋体" w:hAnsi="宋体"/>
                <w:highlight w:val="none"/>
              </w:rPr>
            </w:pPr>
          </w:p>
        </w:tc>
        <w:tc>
          <w:tcPr>
            <w:tcW w:w="680" w:type="dxa"/>
            <w:vAlign w:val="center"/>
          </w:tcPr>
          <w:p w14:paraId="3CDCE7A2">
            <w:pPr>
              <w:spacing w:line="360" w:lineRule="auto"/>
              <w:jc w:val="center"/>
              <w:rPr>
                <w:rFonts w:ascii="宋体" w:hAnsi="宋体"/>
                <w:highlight w:val="none"/>
              </w:rPr>
            </w:pPr>
            <w:r>
              <w:rPr>
                <w:rFonts w:hint="eastAsia" w:ascii="宋体" w:hAnsi="宋体" w:cs="宋体"/>
                <w:highlight w:val="none"/>
              </w:rPr>
              <w:t>电话</w:t>
            </w:r>
          </w:p>
        </w:tc>
        <w:tc>
          <w:tcPr>
            <w:tcW w:w="1207" w:type="dxa"/>
            <w:gridSpan w:val="2"/>
            <w:vAlign w:val="center"/>
          </w:tcPr>
          <w:p w14:paraId="3D9CC851">
            <w:pPr>
              <w:spacing w:line="360" w:lineRule="auto"/>
              <w:jc w:val="center"/>
              <w:rPr>
                <w:rFonts w:ascii="宋体" w:hAnsi="宋体"/>
                <w:highlight w:val="none"/>
              </w:rPr>
            </w:pPr>
          </w:p>
        </w:tc>
      </w:tr>
      <w:tr w14:paraId="6BDF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755" w:type="dxa"/>
            <w:vAlign w:val="center"/>
          </w:tcPr>
          <w:p w14:paraId="792D066E">
            <w:pPr>
              <w:spacing w:line="360" w:lineRule="auto"/>
              <w:jc w:val="center"/>
              <w:rPr>
                <w:rFonts w:ascii="宋体" w:hAnsi="宋体"/>
                <w:highlight w:val="none"/>
              </w:rPr>
            </w:pPr>
            <w:r>
              <w:rPr>
                <w:rFonts w:hint="eastAsia" w:ascii="宋体" w:hAnsi="宋体" w:cs="宋体"/>
                <w:highlight w:val="none"/>
              </w:rPr>
              <w:t>技术负责人</w:t>
            </w:r>
          </w:p>
        </w:tc>
        <w:tc>
          <w:tcPr>
            <w:tcW w:w="983" w:type="dxa"/>
            <w:vAlign w:val="center"/>
          </w:tcPr>
          <w:p w14:paraId="79E8AB9C">
            <w:pPr>
              <w:spacing w:line="360" w:lineRule="auto"/>
              <w:jc w:val="center"/>
              <w:rPr>
                <w:rFonts w:ascii="宋体" w:hAnsi="宋体"/>
                <w:highlight w:val="none"/>
              </w:rPr>
            </w:pPr>
            <w:r>
              <w:rPr>
                <w:rFonts w:hint="eastAsia" w:ascii="宋体" w:hAnsi="宋体" w:cs="宋体"/>
                <w:highlight w:val="none"/>
              </w:rPr>
              <w:t>姓名</w:t>
            </w:r>
          </w:p>
        </w:tc>
        <w:tc>
          <w:tcPr>
            <w:tcW w:w="1576" w:type="dxa"/>
            <w:vAlign w:val="center"/>
          </w:tcPr>
          <w:p w14:paraId="5CFC54B5">
            <w:pPr>
              <w:spacing w:line="360" w:lineRule="auto"/>
              <w:jc w:val="center"/>
              <w:rPr>
                <w:rFonts w:ascii="宋体" w:hAnsi="宋体"/>
                <w:highlight w:val="none"/>
              </w:rPr>
            </w:pPr>
          </w:p>
        </w:tc>
        <w:tc>
          <w:tcPr>
            <w:tcW w:w="1133" w:type="dxa"/>
            <w:gridSpan w:val="2"/>
            <w:vAlign w:val="center"/>
          </w:tcPr>
          <w:p w14:paraId="6E0E9954">
            <w:pPr>
              <w:spacing w:line="360" w:lineRule="auto"/>
              <w:jc w:val="center"/>
              <w:rPr>
                <w:rFonts w:ascii="宋体" w:hAnsi="宋体"/>
                <w:highlight w:val="none"/>
              </w:rPr>
            </w:pPr>
            <w:r>
              <w:rPr>
                <w:rFonts w:hint="eastAsia" w:ascii="宋体" w:hAnsi="宋体" w:cs="宋体"/>
                <w:highlight w:val="none"/>
              </w:rPr>
              <w:t>技术职称</w:t>
            </w:r>
          </w:p>
        </w:tc>
        <w:tc>
          <w:tcPr>
            <w:tcW w:w="1295" w:type="dxa"/>
            <w:gridSpan w:val="2"/>
            <w:vAlign w:val="center"/>
          </w:tcPr>
          <w:p w14:paraId="053AD012">
            <w:pPr>
              <w:spacing w:line="360" w:lineRule="auto"/>
              <w:jc w:val="center"/>
              <w:rPr>
                <w:rFonts w:ascii="宋体" w:hAnsi="宋体"/>
                <w:highlight w:val="none"/>
              </w:rPr>
            </w:pPr>
          </w:p>
        </w:tc>
        <w:tc>
          <w:tcPr>
            <w:tcW w:w="680" w:type="dxa"/>
            <w:vAlign w:val="center"/>
          </w:tcPr>
          <w:p w14:paraId="3812AEF7">
            <w:pPr>
              <w:spacing w:line="360" w:lineRule="auto"/>
              <w:jc w:val="center"/>
              <w:rPr>
                <w:rFonts w:ascii="宋体" w:hAnsi="宋体"/>
                <w:highlight w:val="none"/>
              </w:rPr>
            </w:pPr>
            <w:r>
              <w:rPr>
                <w:rFonts w:hint="eastAsia" w:ascii="宋体" w:hAnsi="宋体" w:cs="宋体"/>
                <w:highlight w:val="none"/>
              </w:rPr>
              <w:t>电话</w:t>
            </w:r>
          </w:p>
        </w:tc>
        <w:tc>
          <w:tcPr>
            <w:tcW w:w="1207" w:type="dxa"/>
            <w:gridSpan w:val="2"/>
            <w:vAlign w:val="center"/>
          </w:tcPr>
          <w:p w14:paraId="0D5EACB0">
            <w:pPr>
              <w:spacing w:line="360" w:lineRule="auto"/>
              <w:jc w:val="center"/>
              <w:rPr>
                <w:rFonts w:ascii="宋体" w:hAnsi="宋体"/>
                <w:highlight w:val="none"/>
              </w:rPr>
            </w:pPr>
          </w:p>
        </w:tc>
      </w:tr>
      <w:tr w14:paraId="62B0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755" w:type="dxa"/>
            <w:vAlign w:val="center"/>
          </w:tcPr>
          <w:p w14:paraId="49336CC3">
            <w:pPr>
              <w:spacing w:line="360" w:lineRule="auto"/>
              <w:jc w:val="center"/>
              <w:rPr>
                <w:rFonts w:ascii="宋体" w:hAnsi="宋体"/>
                <w:highlight w:val="none"/>
              </w:rPr>
            </w:pPr>
            <w:r>
              <w:rPr>
                <w:rFonts w:hint="eastAsia" w:ascii="宋体" w:hAnsi="宋体" w:cs="宋体"/>
                <w:highlight w:val="none"/>
              </w:rPr>
              <w:t>成立时间</w:t>
            </w:r>
          </w:p>
        </w:tc>
        <w:tc>
          <w:tcPr>
            <w:tcW w:w="2559" w:type="dxa"/>
            <w:gridSpan w:val="2"/>
            <w:vAlign w:val="center"/>
          </w:tcPr>
          <w:p w14:paraId="73222A07">
            <w:pPr>
              <w:spacing w:line="360" w:lineRule="auto"/>
              <w:jc w:val="center"/>
              <w:rPr>
                <w:rFonts w:ascii="宋体" w:hAnsi="宋体"/>
                <w:highlight w:val="none"/>
              </w:rPr>
            </w:pPr>
          </w:p>
        </w:tc>
        <w:tc>
          <w:tcPr>
            <w:tcW w:w="4315" w:type="dxa"/>
            <w:gridSpan w:val="7"/>
            <w:vAlign w:val="center"/>
          </w:tcPr>
          <w:p w14:paraId="58FF17F1">
            <w:pPr>
              <w:spacing w:line="360" w:lineRule="auto"/>
              <w:ind w:firstLine="420" w:firstLineChars="200"/>
              <w:rPr>
                <w:rFonts w:ascii="宋体" w:hAnsi="宋体"/>
                <w:highlight w:val="none"/>
              </w:rPr>
            </w:pPr>
            <w:r>
              <w:rPr>
                <w:rFonts w:ascii="宋体" w:hAnsi="宋体" w:cs="宋体"/>
                <w:highlight w:val="none"/>
              </w:rPr>
              <w:t>员工人数:</w:t>
            </w:r>
          </w:p>
        </w:tc>
      </w:tr>
      <w:tr w14:paraId="4A2D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755" w:type="dxa"/>
            <w:vAlign w:val="center"/>
          </w:tcPr>
          <w:p w14:paraId="1191069F">
            <w:pPr>
              <w:spacing w:line="360" w:lineRule="auto"/>
              <w:jc w:val="center"/>
              <w:rPr>
                <w:rFonts w:ascii="宋体" w:hAnsi="宋体"/>
                <w:highlight w:val="none"/>
              </w:rPr>
            </w:pPr>
            <w:r>
              <w:rPr>
                <w:rFonts w:hint="eastAsia" w:ascii="宋体" w:hAnsi="宋体" w:cs="宋体"/>
                <w:highlight w:val="none"/>
              </w:rPr>
              <w:t>企业资质等级</w:t>
            </w:r>
          </w:p>
        </w:tc>
        <w:tc>
          <w:tcPr>
            <w:tcW w:w="2559" w:type="dxa"/>
            <w:gridSpan w:val="2"/>
            <w:vAlign w:val="center"/>
          </w:tcPr>
          <w:p w14:paraId="6F5B478F">
            <w:pPr>
              <w:spacing w:line="360" w:lineRule="auto"/>
              <w:jc w:val="center"/>
              <w:rPr>
                <w:rFonts w:ascii="宋体" w:hAnsi="宋体"/>
                <w:highlight w:val="none"/>
              </w:rPr>
            </w:pPr>
          </w:p>
        </w:tc>
        <w:tc>
          <w:tcPr>
            <w:tcW w:w="1126" w:type="dxa"/>
            <w:vMerge w:val="restart"/>
            <w:vAlign w:val="center"/>
          </w:tcPr>
          <w:p w14:paraId="23F91A9F">
            <w:pPr>
              <w:spacing w:line="360" w:lineRule="auto"/>
              <w:jc w:val="center"/>
              <w:rPr>
                <w:rFonts w:ascii="宋体" w:hAnsi="宋体"/>
                <w:highlight w:val="none"/>
              </w:rPr>
            </w:pPr>
            <w:r>
              <w:rPr>
                <w:rFonts w:hint="eastAsia" w:ascii="宋体" w:hAnsi="宋体" w:cs="宋体"/>
                <w:highlight w:val="none"/>
              </w:rPr>
              <w:t>其中</w:t>
            </w:r>
          </w:p>
        </w:tc>
        <w:tc>
          <w:tcPr>
            <w:tcW w:w="2006" w:type="dxa"/>
            <w:gridSpan w:val="5"/>
            <w:vAlign w:val="center"/>
          </w:tcPr>
          <w:p w14:paraId="4B731FF3">
            <w:pPr>
              <w:spacing w:line="360" w:lineRule="auto"/>
              <w:jc w:val="center"/>
              <w:rPr>
                <w:rFonts w:ascii="宋体" w:hAnsi="宋体"/>
                <w:highlight w:val="none"/>
              </w:rPr>
            </w:pPr>
            <w:r>
              <w:rPr>
                <w:rFonts w:ascii="宋体" w:hAnsi="宋体" w:cs="宋体"/>
                <w:highlight w:val="none"/>
              </w:rPr>
              <w:t>项目经理</w:t>
            </w:r>
          </w:p>
        </w:tc>
        <w:tc>
          <w:tcPr>
            <w:tcW w:w="1183" w:type="dxa"/>
            <w:vAlign w:val="center"/>
          </w:tcPr>
          <w:p w14:paraId="0ACF2FA5">
            <w:pPr>
              <w:spacing w:line="360" w:lineRule="auto"/>
              <w:jc w:val="center"/>
              <w:rPr>
                <w:rFonts w:ascii="宋体" w:hAnsi="宋体"/>
                <w:highlight w:val="none"/>
              </w:rPr>
            </w:pPr>
          </w:p>
        </w:tc>
      </w:tr>
      <w:tr w14:paraId="47FE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755" w:type="dxa"/>
            <w:vAlign w:val="center"/>
          </w:tcPr>
          <w:p w14:paraId="505D1E52">
            <w:pPr>
              <w:spacing w:line="360" w:lineRule="auto"/>
              <w:jc w:val="center"/>
              <w:rPr>
                <w:rFonts w:ascii="宋体" w:hAnsi="宋体"/>
                <w:highlight w:val="none"/>
              </w:rPr>
            </w:pPr>
            <w:r>
              <w:rPr>
                <w:rFonts w:hint="eastAsia" w:ascii="宋体" w:hAnsi="宋体" w:cs="宋体"/>
                <w:highlight w:val="none"/>
              </w:rPr>
              <w:t>营业执照号</w:t>
            </w:r>
          </w:p>
        </w:tc>
        <w:tc>
          <w:tcPr>
            <w:tcW w:w="2559" w:type="dxa"/>
            <w:gridSpan w:val="2"/>
            <w:vAlign w:val="center"/>
          </w:tcPr>
          <w:p w14:paraId="3239DCC0">
            <w:pPr>
              <w:spacing w:line="360" w:lineRule="auto"/>
              <w:jc w:val="center"/>
              <w:rPr>
                <w:rFonts w:ascii="宋体" w:hAnsi="宋体"/>
                <w:highlight w:val="none"/>
              </w:rPr>
            </w:pPr>
          </w:p>
        </w:tc>
        <w:tc>
          <w:tcPr>
            <w:tcW w:w="1126" w:type="dxa"/>
            <w:vMerge w:val="continue"/>
            <w:vAlign w:val="center"/>
          </w:tcPr>
          <w:p w14:paraId="7EB0A815">
            <w:pPr>
              <w:spacing w:line="360" w:lineRule="auto"/>
              <w:jc w:val="center"/>
              <w:rPr>
                <w:rFonts w:ascii="宋体" w:hAnsi="宋体"/>
                <w:highlight w:val="none"/>
              </w:rPr>
            </w:pPr>
          </w:p>
        </w:tc>
        <w:tc>
          <w:tcPr>
            <w:tcW w:w="2006" w:type="dxa"/>
            <w:gridSpan w:val="5"/>
            <w:vAlign w:val="center"/>
          </w:tcPr>
          <w:p w14:paraId="069461E2">
            <w:pPr>
              <w:spacing w:line="360" w:lineRule="auto"/>
              <w:jc w:val="center"/>
              <w:rPr>
                <w:rFonts w:ascii="宋体" w:hAnsi="宋体"/>
                <w:highlight w:val="none"/>
              </w:rPr>
            </w:pPr>
            <w:r>
              <w:rPr>
                <w:rFonts w:ascii="宋体" w:hAnsi="宋体" w:cs="宋体"/>
                <w:highlight w:val="none"/>
              </w:rPr>
              <w:t>高级职称人员</w:t>
            </w:r>
          </w:p>
        </w:tc>
        <w:tc>
          <w:tcPr>
            <w:tcW w:w="1183" w:type="dxa"/>
            <w:vAlign w:val="center"/>
          </w:tcPr>
          <w:p w14:paraId="5C0B7E15">
            <w:pPr>
              <w:spacing w:line="360" w:lineRule="auto"/>
              <w:jc w:val="center"/>
              <w:rPr>
                <w:rFonts w:ascii="宋体" w:hAnsi="宋体"/>
                <w:highlight w:val="none"/>
              </w:rPr>
            </w:pPr>
          </w:p>
        </w:tc>
      </w:tr>
      <w:tr w14:paraId="3E48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755" w:type="dxa"/>
            <w:vAlign w:val="center"/>
          </w:tcPr>
          <w:p w14:paraId="74161763">
            <w:pPr>
              <w:spacing w:line="360" w:lineRule="auto"/>
              <w:jc w:val="center"/>
              <w:rPr>
                <w:rFonts w:ascii="宋体" w:hAnsi="宋体"/>
                <w:highlight w:val="none"/>
              </w:rPr>
            </w:pPr>
            <w:r>
              <w:rPr>
                <w:rFonts w:hint="eastAsia" w:ascii="宋体" w:hAnsi="宋体" w:cs="宋体"/>
                <w:highlight w:val="none"/>
              </w:rPr>
              <w:t>注册资金</w:t>
            </w:r>
          </w:p>
        </w:tc>
        <w:tc>
          <w:tcPr>
            <w:tcW w:w="2559" w:type="dxa"/>
            <w:gridSpan w:val="2"/>
            <w:vAlign w:val="center"/>
          </w:tcPr>
          <w:p w14:paraId="4B423D0B">
            <w:pPr>
              <w:spacing w:line="360" w:lineRule="auto"/>
              <w:jc w:val="center"/>
              <w:rPr>
                <w:rFonts w:ascii="宋体" w:hAnsi="宋体"/>
                <w:highlight w:val="none"/>
              </w:rPr>
            </w:pPr>
          </w:p>
        </w:tc>
        <w:tc>
          <w:tcPr>
            <w:tcW w:w="1126" w:type="dxa"/>
            <w:vMerge w:val="continue"/>
            <w:vAlign w:val="center"/>
          </w:tcPr>
          <w:p w14:paraId="5DDE397E">
            <w:pPr>
              <w:spacing w:line="360" w:lineRule="auto"/>
              <w:jc w:val="center"/>
              <w:rPr>
                <w:rFonts w:ascii="宋体" w:hAnsi="宋体"/>
                <w:highlight w:val="none"/>
              </w:rPr>
            </w:pPr>
          </w:p>
        </w:tc>
        <w:tc>
          <w:tcPr>
            <w:tcW w:w="2006" w:type="dxa"/>
            <w:gridSpan w:val="5"/>
            <w:vAlign w:val="center"/>
          </w:tcPr>
          <w:p w14:paraId="25874312">
            <w:pPr>
              <w:spacing w:line="360" w:lineRule="auto"/>
              <w:jc w:val="center"/>
              <w:rPr>
                <w:rFonts w:ascii="宋体" w:hAnsi="宋体"/>
                <w:highlight w:val="none"/>
              </w:rPr>
            </w:pPr>
            <w:r>
              <w:rPr>
                <w:rFonts w:ascii="宋体" w:hAnsi="宋体" w:cs="宋体"/>
                <w:highlight w:val="none"/>
              </w:rPr>
              <w:t>中级职称人员</w:t>
            </w:r>
          </w:p>
        </w:tc>
        <w:tc>
          <w:tcPr>
            <w:tcW w:w="1183" w:type="dxa"/>
            <w:vAlign w:val="center"/>
          </w:tcPr>
          <w:p w14:paraId="42676F76">
            <w:pPr>
              <w:spacing w:line="360" w:lineRule="auto"/>
              <w:jc w:val="center"/>
              <w:rPr>
                <w:rFonts w:ascii="宋体" w:hAnsi="宋体"/>
                <w:highlight w:val="none"/>
              </w:rPr>
            </w:pPr>
          </w:p>
        </w:tc>
      </w:tr>
      <w:tr w14:paraId="316F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755" w:type="dxa"/>
            <w:vAlign w:val="center"/>
          </w:tcPr>
          <w:p w14:paraId="5D28A8A2">
            <w:pPr>
              <w:spacing w:line="360" w:lineRule="auto"/>
              <w:jc w:val="center"/>
              <w:rPr>
                <w:rFonts w:ascii="宋体" w:hAnsi="宋体"/>
                <w:highlight w:val="none"/>
              </w:rPr>
            </w:pPr>
            <w:r>
              <w:rPr>
                <w:rFonts w:hint="eastAsia" w:ascii="宋体" w:hAnsi="宋体" w:cs="宋体"/>
                <w:highlight w:val="none"/>
              </w:rPr>
              <w:t>开户银行</w:t>
            </w:r>
          </w:p>
        </w:tc>
        <w:tc>
          <w:tcPr>
            <w:tcW w:w="2559" w:type="dxa"/>
            <w:gridSpan w:val="2"/>
            <w:vAlign w:val="center"/>
          </w:tcPr>
          <w:p w14:paraId="1E272851">
            <w:pPr>
              <w:spacing w:line="360" w:lineRule="auto"/>
              <w:jc w:val="center"/>
              <w:rPr>
                <w:rFonts w:ascii="宋体" w:hAnsi="宋体"/>
                <w:highlight w:val="none"/>
              </w:rPr>
            </w:pPr>
          </w:p>
        </w:tc>
        <w:tc>
          <w:tcPr>
            <w:tcW w:w="1126" w:type="dxa"/>
            <w:vMerge w:val="continue"/>
            <w:vAlign w:val="center"/>
          </w:tcPr>
          <w:p w14:paraId="11D087B5">
            <w:pPr>
              <w:spacing w:line="360" w:lineRule="auto"/>
              <w:jc w:val="center"/>
              <w:rPr>
                <w:rFonts w:ascii="宋体" w:hAnsi="宋体"/>
                <w:highlight w:val="none"/>
              </w:rPr>
            </w:pPr>
          </w:p>
        </w:tc>
        <w:tc>
          <w:tcPr>
            <w:tcW w:w="2006" w:type="dxa"/>
            <w:gridSpan w:val="5"/>
            <w:vAlign w:val="center"/>
          </w:tcPr>
          <w:p w14:paraId="324A1463">
            <w:pPr>
              <w:spacing w:line="360" w:lineRule="auto"/>
              <w:jc w:val="center"/>
              <w:rPr>
                <w:rFonts w:ascii="宋体" w:hAnsi="宋体"/>
                <w:highlight w:val="none"/>
              </w:rPr>
            </w:pPr>
            <w:r>
              <w:rPr>
                <w:rFonts w:ascii="宋体" w:hAnsi="宋体" w:cs="宋体"/>
                <w:highlight w:val="none"/>
              </w:rPr>
              <w:t>初级职称人员</w:t>
            </w:r>
          </w:p>
        </w:tc>
        <w:tc>
          <w:tcPr>
            <w:tcW w:w="1183" w:type="dxa"/>
            <w:vAlign w:val="center"/>
          </w:tcPr>
          <w:p w14:paraId="5BA4384F">
            <w:pPr>
              <w:spacing w:line="360" w:lineRule="auto"/>
              <w:jc w:val="center"/>
              <w:rPr>
                <w:rFonts w:ascii="宋体" w:hAnsi="宋体"/>
                <w:highlight w:val="none"/>
              </w:rPr>
            </w:pPr>
          </w:p>
        </w:tc>
      </w:tr>
      <w:tr w14:paraId="25CD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55" w:type="dxa"/>
            <w:vAlign w:val="center"/>
          </w:tcPr>
          <w:p w14:paraId="4C90F323">
            <w:pPr>
              <w:spacing w:line="360" w:lineRule="auto"/>
              <w:jc w:val="center"/>
              <w:rPr>
                <w:rFonts w:ascii="宋体" w:hAnsi="宋体"/>
                <w:highlight w:val="none"/>
              </w:rPr>
            </w:pPr>
            <w:r>
              <w:rPr>
                <w:rFonts w:hint="eastAsia" w:ascii="宋体" w:hAnsi="宋体" w:cs="宋体"/>
                <w:highlight w:val="none"/>
              </w:rPr>
              <w:t>账号</w:t>
            </w:r>
          </w:p>
        </w:tc>
        <w:tc>
          <w:tcPr>
            <w:tcW w:w="2559" w:type="dxa"/>
            <w:gridSpan w:val="2"/>
            <w:vAlign w:val="center"/>
          </w:tcPr>
          <w:p w14:paraId="4148B6A8">
            <w:pPr>
              <w:spacing w:line="360" w:lineRule="auto"/>
              <w:jc w:val="center"/>
              <w:rPr>
                <w:rFonts w:ascii="宋体" w:hAnsi="宋体"/>
                <w:highlight w:val="none"/>
              </w:rPr>
            </w:pPr>
          </w:p>
        </w:tc>
        <w:tc>
          <w:tcPr>
            <w:tcW w:w="1126" w:type="dxa"/>
            <w:vMerge w:val="continue"/>
            <w:vAlign w:val="center"/>
          </w:tcPr>
          <w:p w14:paraId="6F3DE4BA">
            <w:pPr>
              <w:spacing w:line="360" w:lineRule="auto"/>
              <w:jc w:val="center"/>
              <w:rPr>
                <w:rFonts w:ascii="宋体" w:hAnsi="宋体"/>
                <w:highlight w:val="none"/>
              </w:rPr>
            </w:pPr>
          </w:p>
        </w:tc>
        <w:tc>
          <w:tcPr>
            <w:tcW w:w="2006" w:type="dxa"/>
            <w:gridSpan w:val="5"/>
            <w:vAlign w:val="center"/>
          </w:tcPr>
          <w:p w14:paraId="3FCA34BC">
            <w:pPr>
              <w:spacing w:line="360" w:lineRule="auto"/>
              <w:jc w:val="center"/>
              <w:rPr>
                <w:rFonts w:ascii="宋体" w:hAnsi="宋体"/>
                <w:highlight w:val="none"/>
              </w:rPr>
            </w:pPr>
            <w:r>
              <w:rPr>
                <w:rFonts w:ascii="宋体" w:hAnsi="宋体"/>
                <w:highlight w:val="none"/>
              </w:rPr>
              <w:t>技工</w:t>
            </w:r>
          </w:p>
        </w:tc>
        <w:tc>
          <w:tcPr>
            <w:tcW w:w="1183" w:type="dxa"/>
            <w:vAlign w:val="center"/>
          </w:tcPr>
          <w:p w14:paraId="022A341B">
            <w:pPr>
              <w:spacing w:line="360" w:lineRule="auto"/>
              <w:jc w:val="center"/>
              <w:rPr>
                <w:rFonts w:ascii="宋体" w:hAnsi="宋体"/>
                <w:highlight w:val="none"/>
              </w:rPr>
            </w:pPr>
          </w:p>
        </w:tc>
      </w:tr>
      <w:tr w14:paraId="3883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755" w:type="dxa"/>
            <w:vAlign w:val="center"/>
          </w:tcPr>
          <w:p w14:paraId="7455BBBB">
            <w:pPr>
              <w:spacing w:line="360" w:lineRule="auto"/>
              <w:jc w:val="center"/>
              <w:rPr>
                <w:rFonts w:ascii="宋体" w:hAnsi="宋体"/>
                <w:highlight w:val="none"/>
              </w:rPr>
            </w:pPr>
            <w:r>
              <w:rPr>
                <w:rFonts w:hint="eastAsia" w:ascii="宋体" w:hAnsi="宋体" w:cs="宋体"/>
                <w:highlight w:val="none"/>
              </w:rPr>
              <w:t>经营范围</w:t>
            </w:r>
          </w:p>
        </w:tc>
        <w:tc>
          <w:tcPr>
            <w:tcW w:w="6874" w:type="dxa"/>
            <w:gridSpan w:val="9"/>
            <w:vAlign w:val="center"/>
          </w:tcPr>
          <w:p w14:paraId="74BB0CB0">
            <w:pPr>
              <w:spacing w:line="360" w:lineRule="auto"/>
              <w:ind w:firstLine="420" w:firstLineChars="200"/>
              <w:jc w:val="center"/>
              <w:rPr>
                <w:rFonts w:ascii="宋体" w:hAnsi="宋体"/>
                <w:highlight w:val="none"/>
              </w:rPr>
            </w:pPr>
          </w:p>
        </w:tc>
      </w:tr>
      <w:tr w14:paraId="7B0A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755" w:type="dxa"/>
          </w:tcPr>
          <w:p w14:paraId="36CA0102">
            <w:pPr>
              <w:spacing w:line="360" w:lineRule="auto"/>
              <w:jc w:val="center"/>
              <w:rPr>
                <w:rFonts w:ascii="宋体" w:hAnsi="宋体"/>
                <w:highlight w:val="none"/>
              </w:rPr>
            </w:pPr>
            <w:r>
              <w:rPr>
                <w:rFonts w:hint="eastAsia" w:ascii="宋体" w:hAnsi="宋体" w:cs="宋体"/>
                <w:highlight w:val="none"/>
              </w:rPr>
              <w:t>备注</w:t>
            </w:r>
          </w:p>
        </w:tc>
        <w:tc>
          <w:tcPr>
            <w:tcW w:w="6874" w:type="dxa"/>
            <w:gridSpan w:val="9"/>
          </w:tcPr>
          <w:p w14:paraId="203E0BC8">
            <w:pPr>
              <w:spacing w:line="360" w:lineRule="auto"/>
              <w:ind w:firstLine="420" w:firstLineChars="200"/>
              <w:rPr>
                <w:rFonts w:ascii="宋体" w:hAnsi="宋体"/>
                <w:highlight w:val="none"/>
              </w:rPr>
            </w:pPr>
          </w:p>
        </w:tc>
      </w:tr>
    </w:tbl>
    <w:p w14:paraId="1B0E3A23">
      <w:pPr>
        <w:spacing w:line="420" w:lineRule="exact"/>
        <w:jc w:val="center"/>
        <w:rPr>
          <w:rFonts w:ascii="方正宋黑简体" w:hAnsi="宋体" w:eastAsia="方正宋黑简体" w:cs="黑体"/>
          <w:b/>
          <w:bCs/>
          <w:sz w:val="32"/>
          <w:szCs w:val="32"/>
          <w:highlight w:val="none"/>
        </w:rPr>
      </w:pPr>
      <w:r>
        <w:rPr>
          <w:rFonts w:ascii="仿宋_GB2312" w:hAnsi="Arial" w:eastAsia="仿宋_GB2312" w:cs="Arial"/>
          <w:b/>
          <w:sz w:val="32"/>
          <w:highlight w:val="none"/>
        </w:rPr>
        <w:br w:type="page"/>
      </w:r>
      <w:bookmarkStart w:id="135" w:name="_Toc487790687"/>
      <w:r>
        <w:rPr>
          <w:rFonts w:hint="eastAsia" w:ascii="方正宋黑简体" w:hAnsi="宋体" w:eastAsia="方正宋黑简体" w:cs="黑体"/>
          <w:b/>
          <w:bCs/>
          <w:sz w:val="32"/>
          <w:szCs w:val="32"/>
          <w:highlight w:val="none"/>
        </w:rPr>
        <w:t>七、本项目要求的其他资格证明文件</w:t>
      </w:r>
      <w:bookmarkEnd w:id="135"/>
    </w:p>
    <w:p w14:paraId="128DA517">
      <w:pPr>
        <w:rPr>
          <w:rFonts w:ascii="仿宋_GB2312" w:eastAsia="仿宋_GB2312" w:cs="Arial"/>
          <w:b/>
          <w:sz w:val="30"/>
          <w:szCs w:val="30"/>
          <w:highlight w:val="none"/>
        </w:rPr>
      </w:pPr>
      <w:bookmarkStart w:id="136" w:name="_Toc29321_WPSOffice_Level1"/>
      <w:bookmarkStart w:id="137" w:name="_Toc6803_WPSOffice_Level1"/>
      <w:r>
        <w:rPr>
          <w:rFonts w:hint="eastAsia" w:ascii="方正仿宋简体" w:eastAsia="方正仿宋简体" w:cs="Arial"/>
          <w:sz w:val="30"/>
          <w:szCs w:val="30"/>
          <w:highlight w:val="none"/>
        </w:rPr>
        <w:t>提供符合招标公告、采购需求及评标办法规定提交的相关证明文件。</w:t>
      </w:r>
      <w:bookmarkEnd w:id="136"/>
      <w:bookmarkEnd w:id="137"/>
      <w:r>
        <w:rPr>
          <w:rFonts w:hint="eastAsia" w:ascii="方正仿宋简体" w:eastAsia="方正仿宋简体" w:cs="Arial"/>
          <w:sz w:val="30"/>
          <w:szCs w:val="30"/>
          <w:highlight w:val="none"/>
        </w:rPr>
        <w:t>（提供复印件即可，无需提供原件。）</w:t>
      </w:r>
    </w:p>
    <w:p w14:paraId="5BAE0A89">
      <w:pPr>
        <w:spacing w:line="420" w:lineRule="exact"/>
        <w:jc w:val="center"/>
        <w:rPr>
          <w:rFonts w:ascii="方正宋黑简体" w:hAnsi="宋体" w:eastAsia="方正宋黑简体" w:cs="黑体"/>
          <w:b/>
          <w:bCs/>
          <w:sz w:val="32"/>
          <w:szCs w:val="32"/>
          <w:highlight w:val="none"/>
        </w:rPr>
      </w:pPr>
      <w:bookmarkStart w:id="138" w:name="_Toc487790688"/>
    </w:p>
    <w:p w14:paraId="03649C4D">
      <w:pPr>
        <w:spacing w:line="420" w:lineRule="exact"/>
        <w:jc w:val="center"/>
        <w:rPr>
          <w:rFonts w:ascii="方正宋黑简体" w:hAnsi="宋体" w:eastAsia="方正宋黑简体" w:cs="黑体"/>
          <w:b/>
          <w:bCs/>
          <w:sz w:val="32"/>
          <w:szCs w:val="32"/>
          <w:highlight w:val="none"/>
        </w:rPr>
      </w:pPr>
    </w:p>
    <w:p w14:paraId="70593DA0">
      <w:pPr>
        <w:spacing w:line="420" w:lineRule="exact"/>
        <w:jc w:val="center"/>
        <w:rPr>
          <w:rFonts w:ascii="方正宋黑简体" w:hAnsi="宋体" w:eastAsia="方正宋黑简体" w:cs="黑体"/>
          <w:b/>
          <w:bCs/>
          <w:sz w:val="32"/>
          <w:szCs w:val="32"/>
          <w:highlight w:val="none"/>
        </w:rPr>
      </w:pPr>
    </w:p>
    <w:p w14:paraId="26A2A288">
      <w:pPr>
        <w:spacing w:line="420" w:lineRule="exact"/>
        <w:jc w:val="center"/>
        <w:rPr>
          <w:rFonts w:ascii="方正宋黑简体" w:hAnsi="宋体" w:eastAsia="方正宋黑简体" w:cs="黑体"/>
          <w:b/>
          <w:bCs/>
          <w:sz w:val="32"/>
          <w:szCs w:val="32"/>
          <w:highlight w:val="none"/>
        </w:rPr>
      </w:pPr>
    </w:p>
    <w:p w14:paraId="0FC1AD20">
      <w:pPr>
        <w:spacing w:line="420" w:lineRule="exact"/>
        <w:jc w:val="center"/>
        <w:rPr>
          <w:rFonts w:ascii="方正宋黑简体" w:hAnsi="宋体" w:eastAsia="方正宋黑简体" w:cs="黑体"/>
          <w:b/>
          <w:bCs/>
          <w:sz w:val="32"/>
          <w:szCs w:val="32"/>
          <w:highlight w:val="none"/>
        </w:rPr>
      </w:pPr>
    </w:p>
    <w:p w14:paraId="23AFCF0A">
      <w:pPr>
        <w:spacing w:line="420" w:lineRule="exact"/>
        <w:jc w:val="center"/>
        <w:rPr>
          <w:rFonts w:ascii="方正宋黑简体" w:hAnsi="宋体" w:eastAsia="方正宋黑简体" w:cs="黑体"/>
          <w:b/>
          <w:bCs/>
          <w:sz w:val="32"/>
          <w:szCs w:val="32"/>
          <w:highlight w:val="none"/>
        </w:rPr>
      </w:pPr>
    </w:p>
    <w:p w14:paraId="64D67B60">
      <w:pPr>
        <w:spacing w:line="420" w:lineRule="exact"/>
        <w:jc w:val="center"/>
        <w:rPr>
          <w:rFonts w:ascii="方正宋黑简体" w:hAnsi="宋体" w:eastAsia="方正宋黑简体" w:cs="黑体"/>
          <w:b/>
          <w:bCs/>
          <w:sz w:val="32"/>
          <w:szCs w:val="32"/>
          <w:highlight w:val="none"/>
        </w:rPr>
      </w:pPr>
    </w:p>
    <w:p w14:paraId="269BF0D4">
      <w:pPr>
        <w:spacing w:line="420" w:lineRule="exact"/>
        <w:jc w:val="center"/>
        <w:rPr>
          <w:rFonts w:ascii="方正宋黑简体" w:hAnsi="宋体" w:eastAsia="方正宋黑简体" w:cs="黑体"/>
          <w:b/>
          <w:bCs/>
          <w:sz w:val="32"/>
          <w:szCs w:val="32"/>
          <w:highlight w:val="none"/>
        </w:rPr>
      </w:pPr>
    </w:p>
    <w:p w14:paraId="0DFB38A7">
      <w:pPr>
        <w:spacing w:line="420" w:lineRule="exact"/>
        <w:jc w:val="center"/>
        <w:rPr>
          <w:rFonts w:ascii="方正宋黑简体" w:hAnsi="宋体" w:eastAsia="方正宋黑简体" w:cs="黑体"/>
          <w:b/>
          <w:bCs/>
          <w:sz w:val="32"/>
          <w:szCs w:val="32"/>
          <w:highlight w:val="none"/>
        </w:rPr>
      </w:pPr>
    </w:p>
    <w:p w14:paraId="18AA7F0A">
      <w:pPr>
        <w:spacing w:line="420" w:lineRule="exact"/>
        <w:jc w:val="center"/>
        <w:rPr>
          <w:rFonts w:ascii="方正宋黑简体" w:hAnsi="宋体" w:eastAsia="方正宋黑简体" w:cs="黑体"/>
          <w:b/>
          <w:bCs/>
          <w:sz w:val="32"/>
          <w:szCs w:val="32"/>
          <w:highlight w:val="none"/>
        </w:rPr>
      </w:pPr>
    </w:p>
    <w:bookmarkEnd w:id="138"/>
    <w:p w14:paraId="2DB137D8">
      <w:pPr>
        <w:rPr>
          <w:rFonts w:ascii="仿宋_GB2312" w:eastAsia="仿宋_GB2312"/>
          <w:sz w:val="30"/>
          <w:szCs w:val="30"/>
          <w:highlight w:val="none"/>
        </w:rPr>
      </w:pPr>
    </w:p>
    <w:p w14:paraId="079F911D">
      <w:pPr>
        <w:jc w:val="center"/>
        <w:rPr>
          <w:rFonts w:ascii="仿宋_GB2312" w:eastAsia="仿宋_GB2312"/>
          <w:sz w:val="30"/>
          <w:szCs w:val="30"/>
          <w:highlight w:val="none"/>
        </w:rPr>
      </w:pPr>
    </w:p>
    <w:p w14:paraId="5C70445B">
      <w:pPr>
        <w:rPr>
          <w:rFonts w:ascii="仿宋_GB2312" w:eastAsia="仿宋_GB2312"/>
          <w:sz w:val="30"/>
          <w:szCs w:val="30"/>
          <w:highlight w:val="none"/>
        </w:rPr>
      </w:pPr>
    </w:p>
    <w:p w14:paraId="45F08292">
      <w:pPr>
        <w:rPr>
          <w:rFonts w:ascii="仿宋_GB2312" w:eastAsia="仿宋_GB2312"/>
          <w:sz w:val="30"/>
          <w:szCs w:val="30"/>
          <w:highlight w:val="none"/>
        </w:rPr>
      </w:pPr>
    </w:p>
    <w:p w14:paraId="4E7A6AD5">
      <w:pPr>
        <w:rPr>
          <w:rFonts w:ascii="仿宋_GB2312" w:eastAsia="仿宋_GB2312"/>
          <w:sz w:val="30"/>
          <w:szCs w:val="30"/>
          <w:highlight w:val="none"/>
        </w:rPr>
      </w:pPr>
    </w:p>
    <w:p w14:paraId="07968C33">
      <w:pPr>
        <w:rPr>
          <w:rFonts w:ascii="仿宋_GB2312" w:eastAsia="仿宋_GB2312"/>
          <w:sz w:val="30"/>
          <w:szCs w:val="30"/>
          <w:highlight w:val="none"/>
        </w:rPr>
      </w:pPr>
    </w:p>
    <w:p w14:paraId="5C955814">
      <w:pPr>
        <w:rPr>
          <w:rFonts w:ascii="仿宋_GB2312" w:eastAsia="仿宋_GB2312"/>
          <w:sz w:val="30"/>
          <w:szCs w:val="30"/>
          <w:highlight w:val="none"/>
        </w:rPr>
      </w:pPr>
    </w:p>
    <w:p w14:paraId="3C6CB157">
      <w:pPr>
        <w:rPr>
          <w:rFonts w:ascii="仿宋_GB2312" w:eastAsia="仿宋_GB2312"/>
          <w:sz w:val="30"/>
          <w:szCs w:val="30"/>
          <w:highlight w:val="none"/>
        </w:rPr>
      </w:pPr>
    </w:p>
    <w:p w14:paraId="24F698ED">
      <w:pPr>
        <w:rPr>
          <w:rFonts w:ascii="仿宋_GB2312" w:eastAsia="仿宋_GB2312"/>
          <w:sz w:val="30"/>
          <w:szCs w:val="30"/>
          <w:highlight w:val="none"/>
        </w:rPr>
      </w:pPr>
    </w:p>
    <w:p w14:paraId="4777C980">
      <w:pPr>
        <w:rPr>
          <w:rFonts w:ascii="仿宋_GB2312" w:eastAsia="仿宋_GB2312"/>
          <w:sz w:val="30"/>
          <w:szCs w:val="30"/>
          <w:highlight w:val="none"/>
        </w:rPr>
      </w:pPr>
    </w:p>
    <w:p w14:paraId="6C7C58B2">
      <w:pPr>
        <w:jc w:val="left"/>
        <w:rPr>
          <w:rFonts w:ascii="方正宋黑简体" w:hAnsi="仿宋" w:eastAsia="方正宋黑简体"/>
          <w:b/>
          <w:sz w:val="32"/>
          <w:szCs w:val="32"/>
          <w:highlight w:val="none"/>
        </w:rPr>
      </w:pPr>
      <w:r>
        <w:rPr>
          <w:rFonts w:ascii="仿宋_GB2312" w:eastAsia="仿宋_GB2312"/>
          <w:sz w:val="30"/>
          <w:szCs w:val="30"/>
          <w:highlight w:val="none"/>
        </w:rPr>
        <w:br w:type="page"/>
      </w:r>
      <w:bookmarkStart w:id="139" w:name="_Toc16124_WPSOffice_Level2"/>
      <w:bookmarkStart w:id="140" w:name="_Toc14585_WPSOffice_Level2"/>
      <w:r>
        <w:rPr>
          <w:rFonts w:hint="eastAsia" w:ascii="仿宋_GB2312" w:eastAsia="仿宋_GB2312"/>
          <w:sz w:val="30"/>
          <w:szCs w:val="30"/>
          <w:highlight w:val="none"/>
        </w:rPr>
        <w:t xml:space="preserve">          </w:t>
      </w:r>
      <w:r>
        <w:rPr>
          <w:rFonts w:hint="eastAsia" w:ascii="方正宋黑简体" w:hAnsi="仿宋" w:eastAsia="方正宋黑简体"/>
          <w:b/>
          <w:sz w:val="32"/>
          <w:szCs w:val="32"/>
          <w:highlight w:val="none"/>
        </w:rPr>
        <w:t>采购人、采购技术合作单位意见</w:t>
      </w:r>
      <w:bookmarkEnd w:id="139"/>
      <w:bookmarkEnd w:id="140"/>
    </w:p>
    <w:tbl>
      <w:tblPr>
        <w:tblStyle w:val="27"/>
        <w:tblW w:w="84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1"/>
      </w:tblGrid>
      <w:tr w14:paraId="3267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6" w:hRule="atLeast"/>
        </w:trPr>
        <w:tc>
          <w:tcPr>
            <w:tcW w:w="8481" w:type="dxa"/>
          </w:tcPr>
          <w:p w14:paraId="5436F09D">
            <w:pPr>
              <w:spacing w:line="520" w:lineRule="exact"/>
              <w:rPr>
                <w:rFonts w:ascii="仿宋" w:hAnsi="仿宋" w:eastAsia="仿宋" w:cs="Arial"/>
                <w:sz w:val="28"/>
                <w:szCs w:val="28"/>
                <w:highlight w:val="none"/>
              </w:rPr>
            </w:pPr>
            <w:r>
              <w:rPr>
                <w:rFonts w:hint="eastAsia" w:ascii="仿宋" w:hAnsi="仿宋" w:eastAsia="仿宋" w:cs="Arial"/>
                <w:sz w:val="28"/>
                <w:szCs w:val="28"/>
                <w:highlight w:val="none"/>
              </w:rPr>
              <w:t>本次招标文件，我们确认。我单位联系电话、联系人详见本项目招标文件。</w:t>
            </w:r>
          </w:p>
          <w:p w14:paraId="03ECBFAD">
            <w:pPr>
              <w:spacing w:line="520" w:lineRule="exact"/>
              <w:rPr>
                <w:rFonts w:ascii="仿宋" w:hAnsi="仿宋" w:eastAsia="仿宋" w:cs="Arial"/>
                <w:sz w:val="28"/>
                <w:szCs w:val="28"/>
                <w:highlight w:val="none"/>
              </w:rPr>
            </w:pPr>
          </w:p>
          <w:p w14:paraId="4E6DB924">
            <w:pPr>
              <w:spacing w:line="400" w:lineRule="atLeast"/>
              <w:ind w:left="-178" w:leftChars="-85" w:right="-178" w:rightChars="-85" w:firstLine="156" w:firstLineChars="56"/>
              <w:rPr>
                <w:rFonts w:ascii="仿宋" w:hAnsi="仿宋" w:eastAsia="仿宋" w:cs="Arial"/>
                <w:sz w:val="28"/>
                <w:szCs w:val="28"/>
                <w:highlight w:val="none"/>
              </w:rPr>
            </w:pPr>
            <w:r>
              <w:rPr>
                <w:rFonts w:hint="eastAsia" w:ascii="仿宋" w:hAnsi="仿宋" w:eastAsia="仿宋" w:cs="Arial"/>
                <w:sz w:val="28"/>
                <w:szCs w:val="28"/>
                <w:highlight w:val="none"/>
              </w:rPr>
              <w:t>采购人：定远县城乡水务投资建设有限公司</w:t>
            </w:r>
          </w:p>
          <w:p w14:paraId="3A593F85">
            <w:pPr>
              <w:spacing w:line="400" w:lineRule="atLeast"/>
              <w:ind w:left="-178" w:leftChars="-85" w:right="-178" w:rightChars="-85" w:firstLine="156" w:firstLineChars="56"/>
              <w:rPr>
                <w:rFonts w:ascii="仿宋" w:hAnsi="仿宋" w:eastAsia="仿宋" w:cs="Arial"/>
                <w:sz w:val="28"/>
                <w:szCs w:val="28"/>
                <w:highlight w:val="none"/>
              </w:rPr>
            </w:pPr>
            <w:r>
              <w:rPr>
                <w:rFonts w:hint="eastAsia" w:ascii="仿宋" w:hAnsi="仿宋" w:eastAsia="仿宋" w:cs="Arial"/>
                <w:sz w:val="28"/>
                <w:szCs w:val="28"/>
                <w:highlight w:val="none"/>
              </w:rPr>
              <w:t xml:space="preserve">联系人： 陈子豪            </w:t>
            </w:r>
          </w:p>
          <w:p w14:paraId="1F0FFB4E">
            <w:pPr>
              <w:widowControl/>
              <w:shd w:val="clear" w:color="auto" w:fill="FFFFFF"/>
              <w:spacing w:line="560" w:lineRule="exact"/>
              <w:rPr>
                <w:rFonts w:ascii="仿宋" w:hAnsi="仿宋" w:eastAsia="仿宋" w:cs="仿宋"/>
                <w:color w:val="000000"/>
                <w:kern w:val="0"/>
                <w:sz w:val="24"/>
                <w:szCs w:val="24"/>
                <w:highlight w:val="none"/>
              </w:rPr>
            </w:pPr>
            <w:r>
              <w:rPr>
                <w:rFonts w:hint="eastAsia" w:ascii="仿宋" w:hAnsi="仿宋" w:eastAsia="仿宋" w:cs="Arial"/>
                <w:sz w:val="28"/>
                <w:szCs w:val="28"/>
                <w:highlight w:val="none"/>
              </w:rPr>
              <w:t xml:space="preserve">电  话： </w:t>
            </w:r>
            <w:r>
              <w:rPr>
                <w:rFonts w:hint="eastAsia" w:ascii="仿宋" w:hAnsi="仿宋" w:eastAsia="仿宋" w:cs="仿宋"/>
                <w:color w:val="000000"/>
                <w:kern w:val="0"/>
                <w:sz w:val="24"/>
                <w:szCs w:val="24"/>
                <w:highlight w:val="none"/>
              </w:rPr>
              <w:t>18725515101</w:t>
            </w:r>
          </w:p>
          <w:p w14:paraId="227055FB">
            <w:pPr>
              <w:spacing w:line="400" w:lineRule="atLeast"/>
              <w:ind w:left="-178" w:leftChars="-85" w:right="-178" w:rightChars="-85" w:firstLine="156" w:firstLineChars="56"/>
              <w:rPr>
                <w:rFonts w:ascii="仿宋" w:hAnsi="仿宋" w:eastAsia="仿宋" w:cs="Arial"/>
                <w:sz w:val="28"/>
                <w:szCs w:val="28"/>
                <w:highlight w:val="none"/>
              </w:rPr>
            </w:pPr>
            <w:r>
              <w:rPr>
                <w:rFonts w:hint="eastAsia" w:ascii="仿宋" w:hAnsi="仿宋" w:eastAsia="仿宋" w:cs="Arial"/>
                <w:sz w:val="28"/>
                <w:szCs w:val="28"/>
                <w:highlight w:val="none"/>
              </w:rPr>
              <w:t xml:space="preserve">      </w:t>
            </w:r>
          </w:p>
          <w:p w14:paraId="26430B42">
            <w:pPr>
              <w:widowControl/>
              <w:shd w:val="clear" w:color="auto" w:fill="FFFFFF"/>
              <w:spacing w:line="560" w:lineRule="exact"/>
              <w:ind w:firstLine="640"/>
              <w:rPr>
                <w:rFonts w:ascii="仿宋" w:hAnsi="仿宋" w:eastAsia="仿宋" w:cs="Arial"/>
                <w:sz w:val="28"/>
                <w:szCs w:val="28"/>
                <w:highlight w:val="none"/>
              </w:rPr>
            </w:pPr>
            <w:r>
              <w:rPr>
                <w:rFonts w:ascii="仿宋" w:hAnsi="仿宋" w:eastAsia="仿宋" w:cs="Arial"/>
                <w:sz w:val="28"/>
                <w:szCs w:val="28"/>
                <w:highlight w:val="none"/>
              </w:rPr>
              <w:t xml:space="preserve">                                        </w:t>
            </w:r>
            <w:r>
              <w:rPr>
                <w:rFonts w:hint="eastAsia" w:ascii="仿宋" w:hAnsi="仿宋" w:eastAsia="仿宋" w:cs="Arial"/>
                <w:sz w:val="28"/>
                <w:szCs w:val="28"/>
                <w:highlight w:val="none"/>
              </w:rPr>
              <w:t xml:space="preserve">   （单位盖章）</w:t>
            </w:r>
            <w:r>
              <w:rPr>
                <w:rFonts w:ascii="仿宋" w:hAnsi="仿宋" w:eastAsia="仿宋" w:cs="Arial"/>
                <w:sz w:val="28"/>
                <w:szCs w:val="28"/>
                <w:highlight w:val="none"/>
              </w:rPr>
              <w:t xml:space="preserve">  </w:t>
            </w:r>
          </w:p>
          <w:p w14:paraId="2F81FF8B">
            <w:pPr>
              <w:spacing w:line="520" w:lineRule="exact"/>
              <w:ind w:right="120"/>
              <w:jc w:val="right"/>
              <w:rPr>
                <w:rFonts w:ascii="仿宋" w:hAnsi="仿宋" w:eastAsia="仿宋" w:cs="Arial"/>
                <w:sz w:val="28"/>
                <w:szCs w:val="28"/>
                <w:highlight w:val="none"/>
              </w:rPr>
            </w:pPr>
            <w:r>
              <w:rPr>
                <w:rFonts w:ascii="仿宋" w:hAnsi="仿宋" w:eastAsia="仿宋" w:cs="Arial"/>
                <w:sz w:val="28"/>
                <w:szCs w:val="28"/>
                <w:highlight w:val="none"/>
              </w:rPr>
              <w:t xml:space="preserve">                </w:t>
            </w:r>
            <w:r>
              <w:rPr>
                <w:rFonts w:hint="eastAsia" w:ascii="仿宋" w:hAnsi="仿宋" w:eastAsia="仿宋" w:cs="Arial"/>
                <w:sz w:val="28"/>
                <w:szCs w:val="28"/>
                <w:highlight w:val="none"/>
              </w:rPr>
              <w:t xml:space="preserve"> </w:t>
            </w:r>
            <w:r>
              <w:rPr>
                <w:rFonts w:hint="eastAsia" w:ascii="仿宋" w:hAnsi="仿宋" w:eastAsia="仿宋" w:cs="Arial"/>
                <w:sz w:val="28"/>
                <w:szCs w:val="28"/>
                <w:highlight w:val="none"/>
              </w:rPr>
              <w:t xml:space="preserve"> 202</w:t>
            </w:r>
            <w:r>
              <w:rPr>
                <w:rFonts w:hint="eastAsia" w:ascii="仿宋" w:hAnsi="仿宋" w:eastAsia="仿宋" w:cs="Arial"/>
                <w:sz w:val="28"/>
                <w:szCs w:val="28"/>
                <w:highlight w:val="none"/>
                <w:lang w:val="en-US" w:eastAsia="zh-CN"/>
              </w:rPr>
              <w:t>6</w:t>
            </w:r>
            <w:r>
              <w:rPr>
                <w:rFonts w:hint="eastAsia" w:ascii="仿宋" w:hAnsi="仿宋" w:eastAsia="仿宋" w:cs="Arial"/>
                <w:sz w:val="28"/>
                <w:szCs w:val="28"/>
                <w:highlight w:val="none"/>
              </w:rPr>
              <w:t xml:space="preserve">年 </w:t>
            </w:r>
            <w:r>
              <w:rPr>
                <w:rFonts w:hint="eastAsia" w:ascii="仿宋" w:hAnsi="仿宋" w:eastAsia="仿宋" w:cs="Arial"/>
                <w:sz w:val="28"/>
                <w:szCs w:val="28"/>
                <w:highlight w:val="none"/>
                <w:lang w:val="en-US" w:eastAsia="zh-CN"/>
              </w:rPr>
              <w:t>6</w:t>
            </w:r>
            <w:r>
              <w:rPr>
                <w:rFonts w:hint="eastAsia" w:ascii="仿宋" w:hAnsi="仿宋" w:eastAsia="仿宋" w:cs="Arial"/>
                <w:sz w:val="28"/>
                <w:szCs w:val="28"/>
                <w:highlight w:val="none"/>
              </w:rPr>
              <w:t>月</w:t>
            </w:r>
            <w:r>
              <w:rPr>
                <w:rFonts w:hint="eastAsia" w:ascii="仿宋" w:hAnsi="仿宋" w:eastAsia="仿宋" w:cs="Arial"/>
                <w:sz w:val="28"/>
                <w:szCs w:val="28"/>
                <w:highlight w:val="none"/>
                <w:lang w:val="en-US" w:eastAsia="zh-CN"/>
              </w:rPr>
              <w:t>3</w:t>
            </w:r>
            <w:r>
              <w:rPr>
                <w:rFonts w:hint="eastAsia" w:ascii="仿宋" w:hAnsi="仿宋" w:eastAsia="仿宋" w:cs="Arial"/>
                <w:sz w:val="28"/>
                <w:szCs w:val="28"/>
                <w:highlight w:val="none"/>
              </w:rPr>
              <w:t>日</w:t>
            </w:r>
          </w:p>
        </w:tc>
      </w:tr>
      <w:tr w14:paraId="47F6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9" w:hRule="atLeast"/>
        </w:trPr>
        <w:tc>
          <w:tcPr>
            <w:tcW w:w="8481" w:type="dxa"/>
          </w:tcPr>
          <w:p w14:paraId="0DED6916">
            <w:pPr>
              <w:spacing w:line="400" w:lineRule="atLeast"/>
              <w:ind w:left="-178" w:leftChars="-85" w:right="-178" w:rightChars="-85" w:firstLine="156" w:firstLineChars="56"/>
              <w:rPr>
                <w:rFonts w:ascii="仿宋" w:hAnsi="仿宋" w:eastAsia="仿宋" w:cs="Arial"/>
                <w:sz w:val="28"/>
                <w:szCs w:val="28"/>
                <w:highlight w:val="none"/>
              </w:rPr>
            </w:pPr>
            <w:r>
              <w:rPr>
                <w:rFonts w:hint="eastAsia" w:ascii="仿宋" w:hAnsi="仿宋" w:eastAsia="仿宋" w:cs="Arial"/>
                <w:sz w:val="28"/>
                <w:szCs w:val="28"/>
                <w:highlight w:val="none"/>
              </w:rPr>
              <w:t>招标代理机构名称：安徽龙秀工程项目管理有限公司</w:t>
            </w:r>
          </w:p>
          <w:p w14:paraId="1B6D466A">
            <w:pPr>
              <w:spacing w:line="400" w:lineRule="atLeast"/>
              <w:ind w:left="-178" w:leftChars="-85" w:right="-178" w:rightChars="-85" w:firstLine="156" w:firstLineChars="56"/>
              <w:rPr>
                <w:rFonts w:hint="default" w:ascii="仿宋" w:hAnsi="仿宋" w:eastAsia="仿宋" w:cs="Arial"/>
                <w:sz w:val="28"/>
                <w:szCs w:val="28"/>
                <w:highlight w:val="none"/>
                <w:lang w:val="en-US"/>
              </w:rPr>
            </w:pPr>
            <w:r>
              <w:rPr>
                <w:rFonts w:hint="eastAsia" w:ascii="仿宋" w:hAnsi="仿宋" w:eastAsia="仿宋" w:cs="Arial"/>
                <w:sz w:val="28"/>
                <w:szCs w:val="28"/>
                <w:highlight w:val="none"/>
              </w:rPr>
              <w:t>联系人：</w:t>
            </w:r>
            <w:r>
              <w:rPr>
                <w:rFonts w:hint="eastAsia" w:ascii="仿宋" w:hAnsi="仿宋" w:eastAsia="仿宋" w:cs="Arial"/>
                <w:sz w:val="28"/>
                <w:szCs w:val="28"/>
                <w:highlight w:val="none"/>
              </w:rPr>
              <w:t xml:space="preserve"> </w:t>
            </w:r>
            <w:r>
              <w:rPr>
                <w:rFonts w:hint="eastAsia" w:ascii="仿宋" w:hAnsi="仿宋" w:eastAsia="仿宋" w:cs="Arial"/>
                <w:sz w:val="28"/>
                <w:szCs w:val="28"/>
                <w:highlight w:val="none"/>
                <w:lang w:val="en-US" w:eastAsia="zh-CN"/>
              </w:rPr>
              <w:t>陈工</w:t>
            </w:r>
          </w:p>
          <w:p w14:paraId="7374424C">
            <w:pPr>
              <w:spacing w:line="400" w:lineRule="atLeast"/>
              <w:ind w:left="-178" w:leftChars="-85" w:right="-178" w:rightChars="-85" w:firstLine="156" w:firstLineChars="56"/>
              <w:rPr>
                <w:rFonts w:ascii="仿宋" w:hAnsi="仿宋" w:eastAsia="仿宋" w:cs="Arial"/>
                <w:sz w:val="28"/>
                <w:szCs w:val="28"/>
                <w:highlight w:val="none"/>
              </w:rPr>
            </w:pPr>
            <w:r>
              <w:rPr>
                <w:rFonts w:hint="eastAsia" w:ascii="仿宋" w:hAnsi="仿宋" w:eastAsia="仿宋" w:cs="Arial"/>
                <w:sz w:val="28"/>
                <w:szCs w:val="28"/>
                <w:highlight w:val="none"/>
              </w:rPr>
              <w:t>电话：</w:t>
            </w:r>
            <w:r>
              <w:rPr>
                <w:rFonts w:hint="eastAsia" w:ascii="仿宋" w:hAnsi="仿宋" w:eastAsia="仿宋" w:cs="Arial"/>
                <w:sz w:val="28"/>
                <w:szCs w:val="28"/>
                <w:highlight w:val="none"/>
              </w:rPr>
              <w:t xml:space="preserve">17805602497 </w:t>
            </w:r>
            <w:r>
              <w:rPr>
                <w:rFonts w:hint="eastAsia" w:ascii="仿宋" w:hAnsi="仿宋" w:eastAsia="仿宋" w:cs="Arial"/>
                <w:sz w:val="28"/>
                <w:szCs w:val="28"/>
                <w:highlight w:val="none"/>
              </w:rPr>
              <w:tab/>
            </w:r>
          </w:p>
          <w:p w14:paraId="636F3FD0">
            <w:pPr>
              <w:spacing w:line="400" w:lineRule="atLeast"/>
              <w:ind w:left="-178" w:leftChars="-85" w:right="-178" w:rightChars="-85" w:firstLine="156" w:firstLineChars="56"/>
              <w:rPr>
                <w:rFonts w:ascii="仿宋" w:hAnsi="仿宋" w:eastAsia="仿宋" w:cs="Arial"/>
                <w:sz w:val="28"/>
                <w:szCs w:val="28"/>
                <w:highlight w:val="none"/>
              </w:rPr>
            </w:pPr>
            <w:r>
              <w:rPr>
                <w:rFonts w:hint="eastAsia" w:ascii="仿宋" w:hAnsi="仿宋" w:eastAsia="仿宋" w:cs="Arial"/>
                <w:sz w:val="28"/>
                <w:szCs w:val="28"/>
                <w:highlight w:val="none"/>
              </w:rPr>
              <w:t>邮箱：</w:t>
            </w:r>
            <w:r>
              <w:rPr>
                <w:rFonts w:hint="eastAsia" w:ascii="仿宋" w:hAnsi="仿宋" w:eastAsia="仿宋" w:cs="Arial"/>
                <w:sz w:val="28"/>
                <w:szCs w:val="28"/>
                <w:highlight w:val="none"/>
              </w:rPr>
              <w:t>315537324@qq.com</w:t>
            </w:r>
          </w:p>
          <w:p w14:paraId="5C32AC3E">
            <w:pPr>
              <w:pStyle w:val="48"/>
              <w:spacing w:line="400" w:lineRule="atLeast"/>
              <w:ind w:left="7280" w:hanging="7280" w:hangingChars="2600"/>
              <w:jc w:val="right"/>
              <w:rPr>
                <w:rFonts w:ascii="仿宋" w:hAnsi="仿宋" w:eastAsia="仿宋" w:cs="Arial"/>
                <w:kern w:val="2"/>
                <w:sz w:val="28"/>
                <w:szCs w:val="28"/>
                <w:highlight w:val="none"/>
              </w:rPr>
            </w:pPr>
            <w:r>
              <w:rPr>
                <w:rFonts w:ascii="仿宋" w:hAnsi="仿宋" w:eastAsia="仿宋" w:cs="Arial"/>
                <w:kern w:val="2"/>
                <w:sz w:val="28"/>
                <w:szCs w:val="28"/>
                <w:highlight w:val="none"/>
              </w:rPr>
              <w:t xml:space="preserve">                                         </w:t>
            </w:r>
            <w:r>
              <w:rPr>
                <w:rFonts w:hint="eastAsia" w:ascii="仿宋" w:hAnsi="仿宋" w:eastAsia="仿宋" w:cs="Arial"/>
                <w:kern w:val="2"/>
                <w:sz w:val="28"/>
                <w:szCs w:val="28"/>
                <w:highlight w:val="none"/>
              </w:rPr>
              <w:t xml:space="preserve">   （单位盖章）</w:t>
            </w:r>
          </w:p>
          <w:p w14:paraId="2953996D">
            <w:pPr>
              <w:pStyle w:val="48"/>
              <w:spacing w:line="400" w:lineRule="atLeast"/>
              <w:ind w:left="7280" w:hanging="7280" w:hangingChars="2600"/>
              <w:jc w:val="right"/>
              <w:rPr>
                <w:rFonts w:ascii="仿宋" w:hAnsi="仿宋" w:eastAsia="仿宋" w:cs="Arial"/>
                <w:b/>
                <w:sz w:val="28"/>
                <w:szCs w:val="28"/>
                <w:highlight w:val="none"/>
              </w:rPr>
            </w:pPr>
            <w:r>
              <w:rPr>
                <w:rFonts w:ascii="仿宋" w:hAnsi="仿宋" w:eastAsia="仿宋" w:cs="Arial"/>
                <w:kern w:val="2"/>
                <w:sz w:val="28"/>
                <w:szCs w:val="28"/>
                <w:highlight w:val="none"/>
              </w:rPr>
              <w:t xml:space="preserve">              </w:t>
            </w:r>
            <w:r>
              <w:rPr>
                <w:rFonts w:hint="eastAsia" w:ascii="仿宋" w:hAnsi="仿宋" w:eastAsia="仿宋" w:cs="Arial"/>
                <w:kern w:val="2"/>
                <w:sz w:val="28"/>
                <w:szCs w:val="28"/>
                <w:highlight w:val="none"/>
              </w:rPr>
              <w:t xml:space="preserve"> 202</w:t>
            </w:r>
            <w:r>
              <w:rPr>
                <w:rFonts w:hint="eastAsia" w:ascii="仿宋" w:hAnsi="仿宋" w:eastAsia="仿宋" w:cs="Arial"/>
                <w:kern w:val="2"/>
                <w:sz w:val="28"/>
                <w:szCs w:val="28"/>
                <w:highlight w:val="none"/>
                <w:lang w:val="en-US" w:eastAsia="zh-CN"/>
              </w:rPr>
              <w:t>6</w:t>
            </w:r>
            <w:r>
              <w:rPr>
                <w:rFonts w:hint="eastAsia" w:ascii="仿宋" w:hAnsi="仿宋" w:eastAsia="仿宋" w:cs="Arial"/>
                <w:kern w:val="2"/>
                <w:sz w:val="28"/>
                <w:szCs w:val="28"/>
                <w:highlight w:val="none"/>
              </w:rPr>
              <w:t xml:space="preserve">年 </w:t>
            </w:r>
            <w:r>
              <w:rPr>
                <w:rFonts w:hint="eastAsia" w:ascii="仿宋" w:hAnsi="仿宋" w:eastAsia="仿宋" w:cs="Arial"/>
                <w:kern w:val="2"/>
                <w:sz w:val="28"/>
                <w:szCs w:val="28"/>
                <w:highlight w:val="none"/>
                <w:lang w:val="en-US" w:eastAsia="zh-CN"/>
              </w:rPr>
              <w:t>6</w:t>
            </w:r>
            <w:r>
              <w:rPr>
                <w:rFonts w:hint="eastAsia" w:ascii="仿宋" w:hAnsi="仿宋" w:eastAsia="仿宋" w:cs="Arial"/>
                <w:kern w:val="2"/>
                <w:sz w:val="28"/>
                <w:szCs w:val="28"/>
                <w:highlight w:val="none"/>
              </w:rPr>
              <w:t>月</w:t>
            </w:r>
            <w:r>
              <w:rPr>
                <w:rFonts w:hint="eastAsia" w:ascii="仿宋" w:hAnsi="仿宋" w:eastAsia="仿宋" w:cs="Arial"/>
                <w:kern w:val="2"/>
                <w:sz w:val="28"/>
                <w:szCs w:val="28"/>
                <w:highlight w:val="none"/>
                <w:lang w:val="en-US" w:eastAsia="zh-CN"/>
              </w:rPr>
              <w:t>3</w:t>
            </w:r>
            <w:r>
              <w:rPr>
                <w:rFonts w:hint="eastAsia" w:ascii="仿宋" w:hAnsi="仿宋" w:eastAsia="仿宋" w:cs="Arial"/>
                <w:kern w:val="2"/>
                <w:sz w:val="28"/>
                <w:szCs w:val="28"/>
                <w:highlight w:val="none"/>
              </w:rPr>
              <w:t>日</w:t>
            </w:r>
          </w:p>
        </w:tc>
      </w:tr>
    </w:tbl>
    <w:p w14:paraId="1FE7B26F">
      <w:pPr>
        <w:pStyle w:val="26"/>
        <w:ind w:firstLine="0" w:firstLineChars="0"/>
        <w:rPr>
          <w:highlight w:val="none"/>
        </w:rPr>
      </w:pPr>
    </w:p>
    <w:p w14:paraId="3ADA78B2">
      <w:pPr>
        <w:pStyle w:val="26"/>
        <w:ind w:firstLine="0" w:firstLineChars="0"/>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方正大黑简体">
    <w:altName w:val="黑体"/>
    <w:panose1 w:val="00000000000000000000"/>
    <w:charset w:val="86"/>
    <w:family w:val="auto"/>
    <w:pitch w:val="default"/>
    <w:sig w:usb0="00000000" w:usb1="00000000" w:usb2="00000010" w:usb3="00000000" w:csb0="00040000" w:csb1="00000000"/>
  </w:font>
  <w:font w:name="方正宋黑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48AE5">
    <w:pPr>
      <w:pStyle w:val="19"/>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CB166">
    <w:pPr>
      <w:pStyle w:val="19"/>
      <w:framePr w:wrap="around" w:vAnchor="text" w:hAnchor="margin" w:xAlign="center" w:y="1"/>
      <w:rPr>
        <w:rStyle w:val="31"/>
        <w:rFonts w:hint="default"/>
      </w:rPr>
    </w:pPr>
    <w:r>
      <w:fldChar w:fldCharType="begin"/>
    </w:r>
    <w:r>
      <w:rPr>
        <w:rStyle w:val="31"/>
        <w:highlight w:val="white"/>
      </w:rPr>
      <w:instrText xml:space="preserve">PAGE  </w:instrText>
    </w:r>
    <w:r>
      <w:fldChar w:fldCharType="separate"/>
    </w:r>
    <w:r>
      <w:rPr>
        <w:rStyle w:val="31"/>
        <w:highlight w:val="white"/>
      </w:rPr>
      <w:t>22</w:t>
    </w:r>
    <w:r>
      <w:fldChar w:fldCharType="end"/>
    </w:r>
  </w:p>
  <w:p w14:paraId="476E3FC4">
    <w:pPr>
      <w:pStyle w:val="19"/>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FB7E4">
    <w:pPr>
      <w:pStyle w:val="19"/>
      <w:rPr>
        <w:rFonts w:hint="default"/>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00BFC">
                          <w:pPr>
                            <w:pStyle w:val="1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000BFC">
                    <w:pPr>
                      <w:pStyle w:val="1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EBE5D">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1F2CA">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E1F2CA">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754E4">
    <w:pPr>
      <w:pStyle w:val="20"/>
      <w:pBdr>
        <w:bottom w:val="none" w:color="auto" w:sz="0" w:space="0"/>
      </w:pBdr>
      <w:jc w:val="both"/>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365AA">
    <w:pPr>
      <w:pStyle w:val="20"/>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9318F"/>
    <w:multiLevelType w:val="singleLevel"/>
    <w:tmpl w:val="9C39318F"/>
    <w:lvl w:ilvl="0" w:tentative="0">
      <w:start w:val="3"/>
      <w:numFmt w:val="decimal"/>
      <w:suff w:val="nothing"/>
      <w:lvlText w:val="%1．"/>
      <w:lvlJc w:val="left"/>
    </w:lvl>
  </w:abstractNum>
  <w:abstractNum w:abstractNumId="1">
    <w:nsid w:val="A434ED6D"/>
    <w:multiLevelType w:val="multilevel"/>
    <w:tmpl w:val="A434ED6D"/>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165" w:firstLine="402"/>
      </w:pPr>
      <w:rPr>
        <w:rFonts w:hint="eastAsia"/>
        <w:lang w:val="en-US"/>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2">
    <w:nsid w:val="AD24716A"/>
    <w:multiLevelType w:val="singleLevel"/>
    <w:tmpl w:val="AD24716A"/>
    <w:lvl w:ilvl="0" w:tentative="0">
      <w:start w:val="1"/>
      <w:numFmt w:val="decimal"/>
      <w:lvlText w:val="%1."/>
      <w:lvlJc w:val="left"/>
      <w:pPr>
        <w:tabs>
          <w:tab w:val="left" w:pos="312"/>
        </w:tabs>
      </w:pPr>
    </w:lvl>
  </w:abstractNum>
  <w:abstractNum w:abstractNumId="3">
    <w:nsid w:val="3627F7B6"/>
    <w:multiLevelType w:val="singleLevel"/>
    <w:tmpl w:val="3627F7B6"/>
    <w:lvl w:ilvl="0" w:tentative="0">
      <w:start w:val="2"/>
      <w:numFmt w:val="decimal"/>
      <w:suff w:val="nothing"/>
      <w:lvlText w:val="%1、"/>
      <w:lvlJc w:val="left"/>
    </w:lvl>
  </w:abstractNum>
  <w:abstractNum w:abstractNumId="4">
    <w:nsid w:val="75000D01"/>
    <w:multiLevelType w:val="singleLevel"/>
    <w:tmpl w:val="75000D01"/>
    <w:lvl w:ilvl="0" w:tentative="0">
      <w:start w:val="2"/>
      <w:numFmt w:val="chineseCounting"/>
      <w:suff w:val="nothing"/>
      <w:lvlText w:val="%1、"/>
      <w:lvlJc w:val="left"/>
      <w:rPr>
        <w:rFonts w:hint="eastAsi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0F141E"/>
    <w:rsid w:val="00073347"/>
    <w:rsid w:val="001078B6"/>
    <w:rsid w:val="0014453B"/>
    <w:rsid w:val="001645D1"/>
    <w:rsid w:val="001C5320"/>
    <w:rsid w:val="00256005"/>
    <w:rsid w:val="00314DDF"/>
    <w:rsid w:val="003B1737"/>
    <w:rsid w:val="004C4D8B"/>
    <w:rsid w:val="00553715"/>
    <w:rsid w:val="005650DC"/>
    <w:rsid w:val="005869A5"/>
    <w:rsid w:val="005B28A8"/>
    <w:rsid w:val="005C5929"/>
    <w:rsid w:val="005F52DF"/>
    <w:rsid w:val="0066595A"/>
    <w:rsid w:val="00833880"/>
    <w:rsid w:val="00850281"/>
    <w:rsid w:val="008608B9"/>
    <w:rsid w:val="00884608"/>
    <w:rsid w:val="008D0B8C"/>
    <w:rsid w:val="008D27AC"/>
    <w:rsid w:val="009F36E5"/>
    <w:rsid w:val="00A479B7"/>
    <w:rsid w:val="00AC1BA1"/>
    <w:rsid w:val="00B02F33"/>
    <w:rsid w:val="00B66253"/>
    <w:rsid w:val="00BE0EA6"/>
    <w:rsid w:val="00C25BBB"/>
    <w:rsid w:val="00C72BF6"/>
    <w:rsid w:val="00C80DFA"/>
    <w:rsid w:val="00CB6D47"/>
    <w:rsid w:val="00CC2228"/>
    <w:rsid w:val="00CE3F86"/>
    <w:rsid w:val="00D1302C"/>
    <w:rsid w:val="00D64F23"/>
    <w:rsid w:val="00D7320E"/>
    <w:rsid w:val="00DA3B3B"/>
    <w:rsid w:val="00DA3CF2"/>
    <w:rsid w:val="00DF64DD"/>
    <w:rsid w:val="00E707F6"/>
    <w:rsid w:val="00E76F22"/>
    <w:rsid w:val="00F12148"/>
    <w:rsid w:val="00F63D1F"/>
    <w:rsid w:val="00F643FA"/>
    <w:rsid w:val="00F656CD"/>
    <w:rsid w:val="00F66423"/>
    <w:rsid w:val="00F83F29"/>
    <w:rsid w:val="00FB267A"/>
    <w:rsid w:val="01341F7E"/>
    <w:rsid w:val="01892705"/>
    <w:rsid w:val="01C00A46"/>
    <w:rsid w:val="02291997"/>
    <w:rsid w:val="03A07E03"/>
    <w:rsid w:val="03DE012D"/>
    <w:rsid w:val="04261955"/>
    <w:rsid w:val="047A3EFE"/>
    <w:rsid w:val="052E3B09"/>
    <w:rsid w:val="054B75DF"/>
    <w:rsid w:val="05C0265C"/>
    <w:rsid w:val="06090EE9"/>
    <w:rsid w:val="06180358"/>
    <w:rsid w:val="066E5385"/>
    <w:rsid w:val="0688437E"/>
    <w:rsid w:val="06A87B8F"/>
    <w:rsid w:val="06AF3B71"/>
    <w:rsid w:val="06AF5582"/>
    <w:rsid w:val="06BB2DEC"/>
    <w:rsid w:val="06E030E5"/>
    <w:rsid w:val="07486F94"/>
    <w:rsid w:val="074A08F8"/>
    <w:rsid w:val="07734F30"/>
    <w:rsid w:val="07D82E3E"/>
    <w:rsid w:val="08992070"/>
    <w:rsid w:val="09797721"/>
    <w:rsid w:val="099A6030"/>
    <w:rsid w:val="09A545B1"/>
    <w:rsid w:val="09F126B1"/>
    <w:rsid w:val="0A3915CB"/>
    <w:rsid w:val="0A8C6152"/>
    <w:rsid w:val="0B0F2228"/>
    <w:rsid w:val="0B1E6D7C"/>
    <w:rsid w:val="0B733F8C"/>
    <w:rsid w:val="0BC609C6"/>
    <w:rsid w:val="0C2A36E3"/>
    <w:rsid w:val="0C51370E"/>
    <w:rsid w:val="0C767115"/>
    <w:rsid w:val="0C7C57C4"/>
    <w:rsid w:val="0C8F266C"/>
    <w:rsid w:val="0C9357A8"/>
    <w:rsid w:val="0D2740E5"/>
    <w:rsid w:val="0D2D1F8E"/>
    <w:rsid w:val="0D456637"/>
    <w:rsid w:val="0DC224D0"/>
    <w:rsid w:val="0DD27767"/>
    <w:rsid w:val="0E6D28E1"/>
    <w:rsid w:val="0EA30438"/>
    <w:rsid w:val="0EBB2432"/>
    <w:rsid w:val="0EEA4365"/>
    <w:rsid w:val="0F3F1FC6"/>
    <w:rsid w:val="0F5D0AAA"/>
    <w:rsid w:val="101533D9"/>
    <w:rsid w:val="10391392"/>
    <w:rsid w:val="107E7C02"/>
    <w:rsid w:val="11063973"/>
    <w:rsid w:val="113924CB"/>
    <w:rsid w:val="11755685"/>
    <w:rsid w:val="118672DE"/>
    <w:rsid w:val="122D6FB1"/>
    <w:rsid w:val="13711C64"/>
    <w:rsid w:val="13972C9F"/>
    <w:rsid w:val="139D3E7E"/>
    <w:rsid w:val="13BA31E9"/>
    <w:rsid w:val="13E32667"/>
    <w:rsid w:val="14194DE0"/>
    <w:rsid w:val="14214CF2"/>
    <w:rsid w:val="14A16035"/>
    <w:rsid w:val="14A53391"/>
    <w:rsid w:val="14B303BC"/>
    <w:rsid w:val="15FE51C9"/>
    <w:rsid w:val="165803CE"/>
    <w:rsid w:val="16705C4D"/>
    <w:rsid w:val="16712880"/>
    <w:rsid w:val="16A14500"/>
    <w:rsid w:val="16B05E24"/>
    <w:rsid w:val="16F8118C"/>
    <w:rsid w:val="17051D57"/>
    <w:rsid w:val="172A13A3"/>
    <w:rsid w:val="17661C8D"/>
    <w:rsid w:val="17C0574B"/>
    <w:rsid w:val="17D31CC9"/>
    <w:rsid w:val="17E67DED"/>
    <w:rsid w:val="18012187"/>
    <w:rsid w:val="18AA6130"/>
    <w:rsid w:val="19FC20C5"/>
    <w:rsid w:val="1B10465A"/>
    <w:rsid w:val="1B190AFF"/>
    <w:rsid w:val="1BC951B7"/>
    <w:rsid w:val="1C177AED"/>
    <w:rsid w:val="1C443037"/>
    <w:rsid w:val="1C636DBB"/>
    <w:rsid w:val="1CDB40B9"/>
    <w:rsid w:val="1D30693B"/>
    <w:rsid w:val="1D540540"/>
    <w:rsid w:val="1DC46489"/>
    <w:rsid w:val="1E0F7420"/>
    <w:rsid w:val="1E18332C"/>
    <w:rsid w:val="1E5912A2"/>
    <w:rsid w:val="1E6F54A7"/>
    <w:rsid w:val="1ED0669C"/>
    <w:rsid w:val="1F00121E"/>
    <w:rsid w:val="1FF06FB7"/>
    <w:rsid w:val="200E2918"/>
    <w:rsid w:val="20250973"/>
    <w:rsid w:val="209F2DD9"/>
    <w:rsid w:val="20AA5392"/>
    <w:rsid w:val="21231D97"/>
    <w:rsid w:val="21666027"/>
    <w:rsid w:val="218A225D"/>
    <w:rsid w:val="21A874E4"/>
    <w:rsid w:val="21CD3241"/>
    <w:rsid w:val="21FD62D8"/>
    <w:rsid w:val="221A3F45"/>
    <w:rsid w:val="22DF73CD"/>
    <w:rsid w:val="23496DB1"/>
    <w:rsid w:val="23503684"/>
    <w:rsid w:val="23657C7B"/>
    <w:rsid w:val="237016A8"/>
    <w:rsid w:val="24885895"/>
    <w:rsid w:val="24916607"/>
    <w:rsid w:val="24AA2A3C"/>
    <w:rsid w:val="258507BA"/>
    <w:rsid w:val="25AE62DA"/>
    <w:rsid w:val="25C377C0"/>
    <w:rsid w:val="2660273E"/>
    <w:rsid w:val="26F95C5C"/>
    <w:rsid w:val="27816AED"/>
    <w:rsid w:val="287704AD"/>
    <w:rsid w:val="28AE2DDC"/>
    <w:rsid w:val="28EC312D"/>
    <w:rsid w:val="29D857FB"/>
    <w:rsid w:val="2A175DFF"/>
    <w:rsid w:val="2A437CAD"/>
    <w:rsid w:val="2BFA66E9"/>
    <w:rsid w:val="2C6D7C53"/>
    <w:rsid w:val="2C821C08"/>
    <w:rsid w:val="2C8D61E3"/>
    <w:rsid w:val="2CCA3289"/>
    <w:rsid w:val="2D25099A"/>
    <w:rsid w:val="2D3E3520"/>
    <w:rsid w:val="2D444280"/>
    <w:rsid w:val="2D5E428E"/>
    <w:rsid w:val="2D6E1074"/>
    <w:rsid w:val="2D956F9C"/>
    <w:rsid w:val="2DB4249E"/>
    <w:rsid w:val="2DF32525"/>
    <w:rsid w:val="2DF850E2"/>
    <w:rsid w:val="2E9F57EB"/>
    <w:rsid w:val="2EA32162"/>
    <w:rsid w:val="2F746D29"/>
    <w:rsid w:val="2F9C2B5A"/>
    <w:rsid w:val="2FAB094E"/>
    <w:rsid w:val="30A31F11"/>
    <w:rsid w:val="315B655D"/>
    <w:rsid w:val="316E3067"/>
    <w:rsid w:val="323033BA"/>
    <w:rsid w:val="323C3285"/>
    <w:rsid w:val="32817EE4"/>
    <w:rsid w:val="33033F80"/>
    <w:rsid w:val="331011F7"/>
    <w:rsid w:val="331B6020"/>
    <w:rsid w:val="334D7681"/>
    <w:rsid w:val="33A61699"/>
    <w:rsid w:val="343B4A40"/>
    <w:rsid w:val="345634AF"/>
    <w:rsid w:val="34BD53C3"/>
    <w:rsid w:val="354A5962"/>
    <w:rsid w:val="35586ECD"/>
    <w:rsid w:val="35872116"/>
    <w:rsid w:val="35BA0890"/>
    <w:rsid w:val="360165CA"/>
    <w:rsid w:val="36B61498"/>
    <w:rsid w:val="36EB3B26"/>
    <w:rsid w:val="370171A7"/>
    <w:rsid w:val="372E5344"/>
    <w:rsid w:val="38975B77"/>
    <w:rsid w:val="3914184C"/>
    <w:rsid w:val="394D7819"/>
    <w:rsid w:val="39E24C5B"/>
    <w:rsid w:val="3A164D1E"/>
    <w:rsid w:val="3A7A501B"/>
    <w:rsid w:val="3B1F3CEB"/>
    <w:rsid w:val="3B255EFA"/>
    <w:rsid w:val="3B5A3111"/>
    <w:rsid w:val="3B9C0F7A"/>
    <w:rsid w:val="3C44799F"/>
    <w:rsid w:val="3C477942"/>
    <w:rsid w:val="3C963917"/>
    <w:rsid w:val="3CB91D20"/>
    <w:rsid w:val="3CDA6D21"/>
    <w:rsid w:val="3D0F0AAC"/>
    <w:rsid w:val="3DAC6989"/>
    <w:rsid w:val="3E0D135A"/>
    <w:rsid w:val="3E1C24F6"/>
    <w:rsid w:val="3E521D81"/>
    <w:rsid w:val="3E823528"/>
    <w:rsid w:val="3EB4185A"/>
    <w:rsid w:val="3EB7141E"/>
    <w:rsid w:val="3F401368"/>
    <w:rsid w:val="3F6D128B"/>
    <w:rsid w:val="3F7C215C"/>
    <w:rsid w:val="3F9E540D"/>
    <w:rsid w:val="3FA877F9"/>
    <w:rsid w:val="40052CF8"/>
    <w:rsid w:val="4007136B"/>
    <w:rsid w:val="40204431"/>
    <w:rsid w:val="4089788C"/>
    <w:rsid w:val="4122080C"/>
    <w:rsid w:val="412E75A2"/>
    <w:rsid w:val="416119EC"/>
    <w:rsid w:val="41A47A2D"/>
    <w:rsid w:val="41B3790C"/>
    <w:rsid w:val="41E16E79"/>
    <w:rsid w:val="426B1162"/>
    <w:rsid w:val="42A3615D"/>
    <w:rsid w:val="42AC0680"/>
    <w:rsid w:val="42AF55D1"/>
    <w:rsid w:val="42FB5872"/>
    <w:rsid w:val="43287D29"/>
    <w:rsid w:val="432B10FA"/>
    <w:rsid w:val="43337C07"/>
    <w:rsid w:val="43515777"/>
    <w:rsid w:val="435D4D88"/>
    <w:rsid w:val="443B634E"/>
    <w:rsid w:val="4450487B"/>
    <w:rsid w:val="4508235C"/>
    <w:rsid w:val="4537592B"/>
    <w:rsid w:val="45AF24F9"/>
    <w:rsid w:val="45DC5510"/>
    <w:rsid w:val="46544C5E"/>
    <w:rsid w:val="465F13A1"/>
    <w:rsid w:val="466A6AD0"/>
    <w:rsid w:val="468C4854"/>
    <w:rsid w:val="46AC7BC3"/>
    <w:rsid w:val="46DF73BE"/>
    <w:rsid w:val="46F63DE9"/>
    <w:rsid w:val="47075C03"/>
    <w:rsid w:val="47242522"/>
    <w:rsid w:val="47D9368D"/>
    <w:rsid w:val="481B7D28"/>
    <w:rsid w:val="48630590"/>
    <w:rsid w:val="489A77D0"/>
    <w:rsid w:val="48A54637"/>
    <w:rsid w:val="48DB65F2"/>
    <w:rsid w:val="49922380"/>
    <w:rsid w:val="49960F3F"/>
    <w:rsid w:val="4B395093"/>
    <w:rsid w:val="4B6917D7"/>
    <w:rsid w:val="4C00045F"/>
    <w:rsid w:val="4CE542A9"/>
    <w:rsid w:val="4D033F6A"/>
    <w:rsid w:val="4DFD5970"/>
    <w:rsid w:val="4E0F141E"/>
    <w:rsid w:val="4E1C5F5C"/>
    <w:rsid w:val="4E6E01FC"/>
    <w:rsid w:val="4EE7471F"/>
    <w:rsid w:val="4FFA095D"/>
    <w:rsid w:val="50C66563"/>
    <w:rsid w:val="50DF48B0"/>
    <w:rsid w:val="50F347BE"/>
    <w:rsid w:val="516135B1"/>
    <w:rsid w:val="516F34B4"/>
    <w:rsid w:val="5184704B"/>
    <w:rsid w:val="51DC25FA"/>
    <w:rsid w:val="5218147B"/>
    <w:rsid w:val="522E116A"/>
    <w:rsid w:val="525746F3"/>
    <w:rsid w:val="527C30DD"/>
    <w:rsid w:val="52B13601"/>
    <w:rsid w:val="52FF7D90"/>
    <w:rsid w:val="53057768"/>
    <w:rsid w:val="53692EBC"/>
    <w:rsid w:val="53A47D44"/>
    <w:rsid w:val="53AD7EFA"/>
    <w:rsid w:val="542B5799"/>
    <w:rsid w:val="54983920"/>
    <w:rsid w:val="54A65AA0"/>
    <w:rsid w:val="5539377C"/>
    <w:rsid w:val="55502197"/>
    <w:rsid w:val="5579478D"/>
    <w:rsid w:val="55AF6AD1"/>
    <w:rsid w:val="55F2351F"/>
    <w:rsid w:val="562B0A5D"/>
    <w:rsid w:val="56874F38"/>
    <w:rsid w:val="56A351B1"/>
    <w:rsid w:val="56F97D56"/>
    <w:rsid w:val="571140C3"/>
    <w:rsid w:val="57670BB1"/>
    <w:rsid w:val="57BD2C76"/>
    <w:rsid w:val="57EA2796"/>
    <w:rsid w:val="582C3A0A"/>
    <w:rsid w:val="5874457A"/>
    <w:rsid w:val="58B32063"/>
    <w:rsid w:val="59324882"/>
    <w:rsid w:val="59372729"/>
    <w:rsid w:val="59FA6321"/>
    <w:rsid w:val="5A0201F4"/>
    <w:rsid w:val="5A7D69C8"/>
    <w:rsid w:val="5AB85E72"/>
    <w:rsid w:val="5B2C07CE"/>
    <w:rsid w:val="5B453615"/>
    <w:rsid w:val="5B8233D4"/>
    <w:rsid w:val="5B8C3482"/>
    <w:rsid w:val="5C9228E9"/>
    <w:rsid w:val="5CD96C78"/>
    <w:rsid w:val="5CEA45DE"/>
    <w:rsid w:val="5D977ACC"/>
    <w:rsid w:val="5DC95C06"/>
    <w:rsid w:val="5E171B72"/>
    <w:rsid w:val="5E766BC4"/>
    <w:rsid w:val="5E773773"/>
    <w:rsid w:val="5E86640C"/>
    <w:rsid w:val="5ED85B22"/>
    <w:rsid w:val="5ED9513F"/>
    <w:rsid w:val="5F0440E9"/>
    <w:rsid w:val="5F055641"/>
    <w:rsid w:val="5F247343"/>
    <w:rsid w:val="5F5D2FE3"/>
    <w:rsid w:val="5FF8236E"/>
    <w:rsid w:val="60167A32"/>
    <w:rsid w:val="60844B35"/>
    <w:rsid w:val="61293F3E"/>
    <w:rsid w:val="62316D59"/>
    <w:rsid w:val="62401BFC"/>
    <w:rsid w:val="62476223"/>
    <w:rsid w:val="62AE353E"/>
    <w:rsid w:val="62C76B2B"/>
    <w:rsid w:val="62E454B6"/>
    <w:rsid w:val="6324047F"/>
    <w:rsid w:val="638D20FB"/>
    <w:rsid w:val="642543C6"/>
    <w:rsid w:val="6444047F"/>
    <w:rsid w:val="64625B36"/>
    <w:rsid w:val="64E227C7"/>
    <w:rsid w:val="66A31A8A"/>
    <w:rsid w:val="66D37325"/>
    <w:rsid w:val="67142E0C"/>
    <w:rsid w:val="674556A1"/>
    <w:rsid w:val="67635118"/>
    <w:rsid w:val="67CB49C9"/>
    <w:rsid w:val="67FF10A0"/>
    <w:rsid w:val="697402ED"/>
    <w:rsid w:val="6A2F659B"/>
    <w:rsid w:val="6A371AC1"/>
    <w:rsid w:val="6AD20379"/>
    <w:rsid w:val="6B502756"/>
    <w:rsid w:val="6B5B33AD"/>
    <w:rsid w:val="6B7734BD"/>
    <w:rsid w:val="6B8542D6"/>
    <w:rsid w:val="6BF62D81"/>
    <w:rsid w:val="6C333F9B"/>
    <w:rsid w:val="6C5A4A1E"/>
    <w:rsid w:val="6C954740"/>
    <w:rsid w:val="6CDB6DF5"/>
    <w:rsid w:val="6CEC49B0"/>
    <w:rsid w:val="6D0C4C27"/>
    <w:rsid w:val="6D4765C7"/>
    <w:rsid w:val="6D4E71C6"/>
    <w:rsid w:val="6D651291"/>
    <w:rsid w:val="6D6B299E"/>
    <w:rsid w:val="6D9C569F"/>
    <w:rsid w:val="6DA87746"/>
    <w:rsid w:val="6E211C2E"/>
    <w:rsid w:val="6E7C509D"/>
    <w:rsid w:val="6E9E1D4C"/>
    <w:rsid w:val="6EA25978"/>
    <w:rsid w:val="6ED36D46"/>
    <w:rsid w:val="6F361BB3"/>
    <w:rsid w:val="6F432F6E"/>
    <w:rsid w:val="6F593BFE"/>
    <w:rsid w:val="70294170"/>
    <w:rsid w:val="70A10F79"/>
    <w:rsid w:val="7185328D"/>
    <w:rsid w:val="719B3A38"/>
    <w:rsid w:val="71CC118F"/>
    <w:rsid w:val="72235331"/>
    <w:rsid w:val="722C541F"/>
    <w:rsid w:val="72D13DF1"/>
    <w:rsid w:val="72F41E3D"/>
    <w:rsid w:val="7367310B"/>
    <w:rsid w:val="738B3D87"/>
    <w:rsid w:val="745C3B4F"/>
    <w:rsid w:val="74C8519B"/>
    <w:rsid w:val="76400C92"/>
    <w:rsid w:val="76624F79"/>
    <w:rsid w:val="76CE7C69"/>
    <w:rsid w:val="76F76B8C"/>
    <w:rsid w:val="77095816"/>
    <w:rsid w:val="77321845"/>
    <w:rsid w:val="775169D0"/>
    <w:rsid w:val="77644396"/>
    <w:rsid w:val="7776013E"/>
    <w:rsid w:val="77940F8C"/>
    <w:rsid w:val="780042B6"/>
    <w:rsid w:val="785014E6"/>
    <w:rsid w:val="78715547"/>
    <w:rsid w:val="78CD6C2A"/>
    <w:rsid w:val="79164B42"/>
    <w:rsid w:val="791716A0"/>
    <w:rsid w:val="79251B98"/>
    <w:rsid w:val="798110BF"/>
    <w:rsid w:val="79952049"/>
    <w:rsid w:val="79E166FC"/>
    <w:rsid w:val="79EE1766"/>
    <w:rsid w:val="7A1A3A3B"/>
    <w:rsid w:val="7A635147"/>
    <w:rsid w:val="7A85690B"/>
    <w:rsid w:val="7AC14262"/>
    <w:rsid w:val="7B017850"/>
    <w:rsid w:val="7B1A7648"/>
    <w:rsid w:val="7B326DB1"/>
    <w:rsid w:val="7C2344B9"/>
    <w:rsid w:val="7C424A63"/>
    <w:rsid w:val="7C9077C4"/>
    <w:rsid w:val="7CA1508C"/>
    <w:rsid w:val="7CE83B87"/>
    <w:rsid w:val="7D3B2A46"/>
    <w:rsid w:val="7D5828E9"/>
    <w:rsid w:val="7DCB6DD1"/>
    <w:rsid w:val="7DCF56D1"/>
    <w:rsid w:val="7DD41F33"/>
    <w:rsid w:val="7E407278"/>
    <w:rsid w:val="7EA50030"/>
    <w:rsid w:val="7F307D29"/>
    <w:rsid w:val="7F6D6BD4"/>
    <w:rsid w:val="7F84464A"/>
    <w:rsid w:val="7F9B2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lang w:val="en-US" w:eastAsia="zh-CN" w:bidi="ar-SA"/>
    </w:rPr>
  </w:style>
  <w:style w:type="paragraph" w:styleId="2">
    <w:name w:val="heading 1"/>
    <w:basedOn w:val="1"/>
    <w:next w:val="1"/>
    <w:qFormat/>
    <w:uiPriority w:val="0"/>
    <w:pPr>
      <w:keepNext/>
      <w:numPr>
        <w:ilvl w:val="0"/>
        <w:numId w:val="1"/>
      </w:numPr>
      <w:tabs>
        <w:tab w:val="left" w:pos="1155"/>
      </w:tabs>
      <w:outlineLvl w:val="0"/>
    </w:pPr>
    <w:rPr>
      <w:sz w:val="28"/>
      <w:lang w:bidi="he-IL"/>
    </w:rPr>
  </w:style>
  <w:style w:type="paragraph" w:styleId="3">
    <w:name w:val="heading 2"/>
    <w:basedOn w:val="1"/>
    <w:next w:val="1"/>
    <w:qFormat/>
    <w:uiPriority w:val="0"/>
    <w:pPr>
      <w:numPr>
        <w:ilvl w:val="1"/>
        <w:numId w:val="1"/>
      </w:numPr>
      <w:adjustRightInd w:val="0"/>
      <w:snapToGrid w:val="0"/>
      <w:spacing w:line="360" w:lineRule="auto"/>
      <w:jc w:val="center"/>
      <w:outlineLvl w:val="1"/>
    </w:pPr>
    <w:rPr>
      <w:rFonts w:ascii="Cambria" w:hAnsi="Cambria"/>
      <w:b/>
      <w:bCs/>
      <w:kern w:val="44"/>
      <w:sz w:val="32"/>
      <w:szCs w:val="32"/>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1"/>
      </w:numPr>
      <w:spacing w:before="280" w:after="290" w:line="376" w:lineRule="auto"/>
      <w:ind w:left="0"/>
      <w:outlineLvl w:val="3"/>
    </w:pPr>
    <w:rPr>
      <w:rFonts w:ascii="Cambria" w:hAnsi="Cambria"/>
      <w:b/>
      <w:bCs/>
      <w:sz w:val="28"/>
      <w:szCs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3"/>
    <w:basedOn w:val="1"/>
    <w:qFormat/>
    <w:uiPriority w:val="0"/>
    <w:rPr>
      <w:rFonts w:ascii="宋体"/>
      <w:sz w:val="24"/>
    </w:rPr>
  </w:style>
  <w:style w:type="paragraph" w:styleId="13">
    <w:name w:val="Body Text"/>
    <w:basedOn w:val="1"/>
    <w:qFormat/>
    <w:uiPriority w:val="0"/>
    <w:rPr>
      <w:rFonts w:ascii="Times New Roman" w:hAnsi="Times New Roman" w:eastAsia="宋体"/>
      <w:sz w:val="24"/>
      <w:szCs w:val="24"/>
    </w:rPr>
  </w:style>
  <w:style w:type="paragraph" w:styleId="14">
    <w:name w:val="Body Text Indent"/>
    <w:basedOn w:val="1"/>
    <w:next w:val="15"/>
    <w:qFormat/>
    <w:uiPriority w:val="0"/>
    <w:pPr>
      <w:ind w:firstLine="540"/>
    </w:pPr>
    <w:rPr>
      <w:rFonts w:eastAsia="仿宋_GB2312"/>
      <w:sz w:val="28"/>
    </w:rPr>
  </w:style>
  <w:style w:type="paragraph" w:styleId="15">
    <w:name w:val="envelope return"/>
    <w:basedOn w:val="1"/>
    <w:qFormat/>
    <w:uiPriority w:val="0"/>
    <w:pPr>
      <w:widowControl/>
    </w:pPr>
    <w:rPr>
      <w:kern w:val="0"/>
      <w:sz w:val="22"/>
      <w:lang w:val="en-GB" w:eastAsia="en-US"/>
    </w:rPr>
  </w:style>
  <w:style w:type="paragraph" w:styleId="16">
    <w:name w:val="toc 3"/>
    <w:basedOn w:val="1"/>
    <w:next w:val="1"/>
    <w:qFormat/>
    <w:uiPriority w:val="0"/>
    <w:pPr>
      <w:ind w:left="840" w:leftChars="400"/>
    </w:pPr>
  </w:style>
  <w:style w:type="paragraph" w:styleId="17">
    <w:name w:val="Date"/>
    <w:basedOn w:val="1"/>
    <w:next w:val="1"/>
    <w:qFormat/>
    <w:uiPriority w:val="0"/>
    <w:rPr>
      <w:rFonts w:ascii="仿宋_GB2312" w:eastAsia="仿宋_GB2312"/>
      <w:sz w:val="30"/>
      <w:lang w:bidi="he-IL"/>
    </w:rPr>
  </w:style>
  <w:style w:type="paragraph" w:styleId="18">
    <w:name w:val="Body Text Indent 2"/>
    <w:basedOn w:val="1"/>
    <w:unhideWhenUsed/>
    <w:qFormat/>
    <w:uiPriority w:val="99"/>
    <w:pPr>
      <w:spacing w:after="120" w:line="480" w:lineRule="auto"/>
      <w:ind w:left="200" w:leftChars="200"/>
    </w:pPr>
  </w:style>
  <w:style w:type="paragraph" w:styleId="19">
    <w:name w:val="footer"/>
    <w:basedOn w:val="1"/>
    <w:qFormat/>
    <w:uiPriority w:val="0"/>
    <w:pPr>
      <w:tabs>
        <w:tab w:val="center" w:pos="4153"/>
        <w:tab w:val="right" w:pos="8306"/>
      </w:tabs>
      <w:snapToGrid w:val="0"/>
      <w:jc w:val="left"/>
    </w:pPr>
    <w:rPr>
      <w:rFonts w:hint="eastAsia"/>
      <w:sz w:val="18"/>
    </w:rPr>
  </w:style>
  <w:style w:type="paragraph" w:styleId="20">
    <w:name w:val="header"/>
    <w:basedOn w:val="1"/>
    <w:qFormat/>
    <w:uiPriority w:val="0"/>
    <w:pPr>
      <w:pBdr>
        <w:bottom w:val="single" w:color="auto" w:sz="6" w:space="1"/>
      </w:pBdr>
      <w:tabs>
        <w:tab w:val="center" w:pos="4153"/>
        <w:tab w:val="right" w:pos="8306"/>
      </w:tabs>
      <w:snapToGrid w:val="0"/>
      <w:jc w:val="center"/>
    </w:pPr>
    <w:rPr>
      <w:rFonts w:hint="eastAsia"/>
      <w:sz w:val="18"/>
    </w:rPr>
  </w:style>
  <w:style w:type="paragraph" w:styleId="21">
    <w:name w:val="toc 1"/>
    <w:basedOn w:val="1"/>
    <w:next w:val="1"/>
    <w:link w:val="51"/>
    <w:unhideWhenUsed/>
    <w:qFormat/>
    <w:uiPriority w:val="39"/>
    <w:pPr>
      <w:tabs>
        <w:tab w:val="right" w:leader="dot" w:pos="8296"/>
      </w:tabs>
      <w:spacing w:line="600" w:lineRule="exact"/>
    </w:pPr>
    <w:rPr>
      <w:rFonts w:ascii="方正仿宋简体" w:hAnsi="宋体" w:eastAsia="方正仿宋简体" w:cs="黑体"/>
      <w:sz w:val="28"/>
      <w:szCs w:val="28"/>
    </w:rPr>
  </w:style>
  <w:style w:type="paragraph" w:styleId="22">
    <w:name w:val="toc 2"/>
    <w:basedOn w:val="1"/>
    <w:next w:val="1"/>
    <w:unhideWhenUsed/>
    <w:qFormat/>
    <w:uiPriority w:val="39"/>
    <w:pPr>
      <w:ind w:left="420" w:leftChars="200"/>
    </w:pPr>
  </w:style>
  <w:style w:type="paragraph" w:styleId="23">
    <w:name w:val="Normal (Web)"/>
    <w:basedOn w:val="1"/>
    <w:next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4">
    <w:name w:val="index 2"/>
    <w:basedOn w:val="1"/>
    <w:next w:val="1"/>
    <w:qFormat/>
    <w:uiPriority w:val="0"/>
    <w:pPr>
      <w:ind w:left="200" w:leftChars="200"/>
    </w:pPr>
  </w:style>
  <w:style w:type="paragraph" w:styleId="25">
    <w:name w:val="Title"/>
    <w:basedOn w:val="1"/>
    <w:qFormat/>
    <w:uiPriority w:val="0"/>
    <w:pPr>
      <w:jc w:val="center"/>
    </w:pPr>
    <w:rPr>
      <w:sz w:val="30"/>
      <w:szCs w:val="24"/>
    </w:rPr>
  </w:style>
  <w:style w:type="paragraph" w:styleId="26">
    <w:name w:val="Body Text First Indent 2"/>
    <w:basedOn w:val="14"/>
    <w:qFormat/>
    <w:uiPriority w:val="0"/>
    <w:pPr>
      <w:ind w:firstLine="420" w:firstLineChars="200"/>
    </w:p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style>
  <w:style w:type="character" w:styleId="31">
    <w:name w:val="page number"/>
    <w:unhideWhenUsed/>
    <w:qFormat/>
    <w:uiPriority w:val="99"/>
  </w:style>
  <w:style w:type="character" w:styleId="32">
    <w:name w:val="FollowedHyperlink"/>
    <w:basedOn w:val="29"/>
    <w:qFormat/>
    <w:uiPriority w:val="0"/>
    <w:rPr>
      <w:color w:val="333333"/>
      <w:u w:val="none"/>
    </w:rPr>
  </w:style>
  <w:style w:type="character" w:styleId="33">
    <w:name w:val="Emphasis"/>
    <w:basedOn w:val="29"/>
    <w:qFormat/>
    <w:uiPriority w:val="0"/>
  </w:style>
  <w:style w:type="character" w:styleId="34">
    <w:name w:val="HTML Definition"/>
    <w:basedOn w:val="29"/>
    <w:qFormat/>
    <w:uiPriority w:val="0"/>
  </w:style>
  <w:style w:type="character" w:styleId="35">
    <w:name w:val="HTML Typewriter"/>
    <w:basedOn w:val="29"/>
    <w:qFormat/>
    <w:uiPriority w:val="0"/>
    <w:rPr>
      <w:rFonts w:hint="default" w:ascii="monospace" w:hAnsi="monospace" w:eastAsia="monospace" w:cs="monospace"/>
      <w:sz w:val="20"/>
    </w:rPr>
  </w:style>
  <w:style w:type="character" w:styleId="36">
    <w:name w:val="HTML Acronym"/>
    <w:basedOn w:val="29"/>
    <w:qFormat/>
    <w:uiPriority w:val="0"/>
  </w:style>
  <w:style w:type="character" w:styleId="37">
    <w:name w:val="HTML Variable"/>
    <w:basedOn w:val="29"/>
    <w:qFormat/>
    <w:uiPriority w:val="0"/>
  </w:style>
  <w:style w:type="character" w:styleId="38">
    <w:name w:val="Hyperlink"/>
    <w:basedOn w:val="29"/>
    <w:qFormat/>
    <w:uiPriority w:val="99"/>
    <w:rPr>
      <w:color w:val="333333"/>
      <w:u w:val="none"/>
    </w:rPr>
  </w:style>
  <w:style w:type="character" w:styleId="39">
    <w:name w:val="HTML Code"/>
    <w:basedOn w:val="29"/>
    <w:qFormat/>
    <w:uiPriority w:val="0"/>
    <w:rPr>
      <w:rFonts w:ascii="monospace" w:hAnsi="monospace" w:eastAsia="monospace" w:cs="monospace"/>
      <w:sz w:val="20"/>
    </w:rPr>
  </w:style>
  <w:style w:type="character" w:styleId="40">
    <w:name w:val="HTML Cite"/>
    <w:basedOn w:val="29"/>
    <w:qFormat/>
    <w:uiPriority w:val="0"/>
  </w:style>
  <w:style w:type="character" w:styleId="41">
    <w:name w:val="HTML Keyboard"/>
    <w:basedOn w:val="29"/>
    <w:qFormat/>
    <w:uiPriority w:val="0"/>
    <w:rPr>
      <w:rFonts w:hint="default" w:ascii="monospace" w:hAnsi="monospace" w:eastAsia="monospace" w:cs="monospace"/>
      <w:sz w:val="20"/>
    </w:rPr>
  </w:style>
  <w:style w:type="character" w:styleId="42">
    <w:name w:val="HTML Sample"/>
    <w:basedOn w:val="29"/>
    <w:qFormat/>
    <w:uiPriority w:val="0"/>
    <w:rPr>
      <w:rFonts w:hint="default" w:ascii="monospace" w:hAnsi="monospace" w:eastAsia="monospace" w:cs="monospace"/>
    </w:rPr>
  </w:style>
  <w:style w:type="paragraph" w:customStyle="1" w:styleId="43">
    <w:name w:val="Char Char1"/>
    <w:basedOn w:val="1"/>
    <w:qFormat/>
    <w:uiPriority w:val="0"/>
    <w:pPr>
      <w:spacing w:line="360" w:lineRule="auto"/>
      <w:ind w:firstLine="200" w:firstLineChars="200"/>
    </w:pPr>
  </w:style>
  <w:style w:type="paragraph" w:customStyle="1" w:styleId="44">
    <w:name w:val="Default"/>
    <w:qFormat/>
    <w:uiPriority w:val="0"/>
    <w:pPr>
      <w:widowControl w:val="0"/>
      <w:autoSpaceDE w:val="0"/>
      <w:autoSpaceDN w:val="0"/>
      <w:adjustRightInd w:val="0"/>
    </w:pPr>
    <w:rPr>
      <w:rFonts w:ascii="仿宋_GB2312" w:hAnsi="仿宋_GB2312" w:eastAsia="等线" w:cs="仿宋_GB2312"/>
      <w:color w:val="000000"/>
      <w:sz w:val="24"/>
      <w:szCs w:val="24"/>
      <w:lang w:val="en-US" w:eastAsia="zh-CN" w:bidi="ar-SA"/>
    </w:rPr>
  </w:style>
  <w:style w:type="paragraph" w:customStyle="1" w:styleId="45">
    <w:name w:val="p15"/>
    <w:basedOn w:val="1"/>
    <w:qFormat/>
    <w:uiPriority w:val="0"/>
    <w:pPr>
      <w:widowControl/>
    </w:pPr>
    <w:rPr>
      <w:kern w:val="0"/>
      <w:szCs w:val="21"/>
    </w:rPr>
  </w:style>
  <w:style w:type="paragraph" w:customStyle="1" w:styleId="46">
    <w:name w:val="正文段"/>
    <w:basedOn w:val="1"/>
    <w:qFormat/>
    <w:uiPriority w:val="0"/>
    <w:pPr>
      <w:widowControl/>
      <w:snapToGrid w:val="0"/>
      <w:spacing w:afterLines="50"/>
      <w:ind w:firstLine="200" w:firstLineChars="200"/>
    </w:pPr>
    <w:rPr>
      <w:kern w:val="0"/>
      <w:sz w:val="24"/>
    </w:rPr>
  </w:style>
  <w:style w:type="character" w:customStyle="1" w:styleId="47">
    <w:name w:val="页码1"/>
    <w:basedOn w:val="29"/>
    <w:qFormat/>
    <w:uiPriority w:val="0"/>
    <w:rPr>
      <w:rFonts w:cs="Times New Roman"/>
    </w:rPr>
  </w:style>
  <w:style w:type="paragraph" w:customStyle="1" w:styleId="48">
    <w:name w:val="p0"/>
    <w:basedOn w:val="1"/>
    <w:qFormat/>
    <w:uiPriority w:val="0"/>
    <w:pPr>
      <w:widowControl/>
    </w:pPr>
    <w:rPr>
      <w:rFonts w:ascii="Times New Roman" w:hAnsi="Times New Roman"/>
      <w:kern w:val="0"/>
      <w:szCs w:val="21"/>
    </w:rPr>
  </w:style>
  <w:style w:type="paragraph" w:customStyle="1" w:styleId="49">
    <w:name w:val="样式 标题 3 + (中文) 黑体 小四 非加粗 段前: 7.8 磅 段后: 0 磅 行距: 固定值 20 磅"/>
    <w:basedOn w:val="4"/>
    <w:qFormat/>
    <w:uiPriority w:val="0"/>
    <w:pPr>
      <w:spacing w:before="0" w:after="0" w:line="400" w:lineRule="exact"/>
    </w:pPr>
    <w:rPr>
      <w:rFonts w:eastAsia="Arial" w:cs="Arial"/>
      <w:b w:val="0"/>
      <w:bCs w:val="0"/>
      <w:sz w:val="24"/>
      <w:szCs w:val="20"/>
    </w:rPr>
  </w:style>
  <w:style w:type="paragraph" w:styleId="50">
    <w:name w:val="List Paragraph"/>
    <w:basedOn w:val="1"/>
    <w:qFormat/>
    <w:uiPriority w:val="34"/>
    <w:pPr>
      <w:ind w:firstLine="420" w:firstLineChars="200"/>
    </w:pPr>
  </w:style>
  <w:style w:type="character" w:customStyle="1" w:styleId="51">
    <w:name w:val="目录 1 Char"/>
    <w:link w:val="21"/>
    <w:uiPriority w:val="39"/>
    <w:rPr>
      <w:rFonts w:ascii="方正仿宋简体" w:hAnsi="宋体" w:eastAsia="方正仿宋简体" w:cs="黑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45</Pages>
  <Words>4299</Words>
  <Characters>4847</Characters>
  <Lines>138</Lines>
  <Paragraphs>38</Paragraphs>
  <TotalTime>23</TotalTime>
  <ScaleCrop>false</ScaleCrop>
  <LinksUpToDate>false</LinksUpToDate>
  <CharactersWithSpaces>5076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2020-06-29T10:32:00Z</dcterms:created>
  <dc:creator>挽风</dc:creator>
  <cp:lastModifiedBy>厌世。</cp:lastModifiedBy>
  <cp:lastPrinted>2025-04-22T17:25:00Z</cp:lastPrinted>
  <dcterms:modified xsi:type="dcterms:W3CDTF">2026-06-26T09:30:19Z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eyJoZGlkIjoiY2Q1N2Q1NDVmMDkyNDk3NjU1ZjE2MzlhNTlhMDVkZGQiLCJ1c2VySWQiOiI2NTUxNTUzMzcifQ==</vt:lpwstr>
  </property>
  <property fmtid="{D5CDD505-2E9C-101B-9397-08002B2CF9AE}" pid="4" name="ICV">
    <vt:lpwstr>07DEC8146C8F4B6E88C8D44EBEDB41E6_13</vt:lpwstr>
  </property>
</Properties>
</file>