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5C2C8">
      <w:pPr>
        <w:shd w:val="clear"/>
        <w:spacing w:before="64" w:line="227" w:lineRule="auto"/>
        <w:jc w:val="center"/>
        <w:outlineLvl w:val="0"/>
        <w:rPr>
          <w:rFonts w:hint="eastAsia" w:ascii="宋体" w:hAnsi="宋体" w:eastAsia="宋体" w:cs="宋体"/>
          <w:b/>
          <w:bCs/>
          <w:spacing w:val="7"/>
          <w:sz w:val="31"/>
          <w:szCs w:val="31"/>
          <w:highlight w:val="none"/>
          <w:lang w:val="en-US" w:eastAsia="zh-CN"/>
        </w:rPr>
      </w:pPr>
      <w:bookmarkStart w:id="0" w:name="_Toc20894"/>
      <w:r>
        <w:rPr>
          <w:rFonts w:hint="eastAsia" w:ascii="宋体" w:hAnsi="宋体" w:cs="宋体"/>
          <w:b/>
          <w:bCs/>
          <w:spacing w:val="7"/>
          <w:sz w:val="31"/>
          <w:szCs w:val="31"/>
          <w:highlight w:val="none"/>
          <w:lang w:eastAsia="zh-CN"/>
        </w:rPr>
        <w:t>竞争性磋商</w:t>
      </w:r>
      <w:bookmarkEnd w:id="0"/>
      <w:r>
        <w:rPr>
          <w:rFonts w:hint="eastAsia" w:ascii="宋体" w:hAnsi="宋体" w:cs="宋体"/>
          <w:b/>
          <w:bCs/>
          <w:spacing w:val="7"/>
          <w:sz w:val="31"/>
          <w:szCs w:val="31"/>
          <w:highlight w:val="none"/>
          <w:lang w:eastAsia="zh-CN"/>
        </w:rPr>
        <w:t>公告</w:t>
      </w:r>
    </w:p>
    <w:p w14:paraId="071C8C49">
      <w:pPr>
        <w:shd w:val="clear"/>
        <w:spacing w:before="238" w:line="360" w:lineRule="auto"/>
        <w:jc w:val="both"/>
        <w:outlineLvl w:val="1"/>
        <w:rPr>
          <w:rFonts w:ascii="宋体" w:hAnsi="宋体" w:cs="宋体"/>
          <w:b/>
          <w:szCs w:val="28"/>
          <w:highlight w:val="none"/>
          <w:lang w:eastAsia="zh-CN"/>
        </w:rPr>
      </w:pPr>
      <w:r>
        <w:rPr>
          <w:rFonts w:hint="eastAsia" w:ascii="宋体" w:hAnsi="宋体" w:cs="宋体"/>
          <w:b/>
          <w:bCs/>
          <w:spacing w:val="-11"/>
          <w:szCs w:val="28"/>
          <w:highlight w:val="none"/>
          <w:lang w:eastAsia="zh-CN"/>
        </w:rPr>
        <w:t>1.磋商条件</w:t>
      </w:r>
    </w:p>
    <w:p w14:paraId="67FACCB6">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1.1</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项目名称：市政分公司定向拖拉管施工劳务工程</w:t>
      </w:r>
    </w:p>
    <w:p w14:paraId="387A9DBE">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1.2 采</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购</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人：定远县城乡市政工程有限公司水务分公司</w:t>
      </w:r>
    </w:p>
    <w:p w14:paraId="2BD0B4A7">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1.3 资金来源：自筹</w:t>
      </w:r>
    </w:p>
    <w:p w14:paraId="48138A73">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1.4 项目出资比例：100%</w:t>
      </w:r>
    </w:p>
    <w:p w14:paraId="7D1EE7AB">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2.项目概况与磋商范围</w:t>
      </w:r>
    </w:p>
    <w:p w14:paraId="17E15238">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2.1项目名称：市政分公司定向拖拉管施工劳务工程</w:t>
      </w:r>
    </w:p>
    <w:p w14:paraId="665F8AD0">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2.2 项目编号：AHLXZB-20260</w:t>
      </w:r>
      <w:r>
        <w:rPr>
          <w:rFonts w:hint="eastAsia" w:ascii="宋体" w:hAnsi="宋体" w:cs="宋体"/>
          <w:sz w:val="24"/>
          <w:szCs w:val="24"/>
          <w:highlight w:val="none"/>
          <w:lang w:val="en-US" w:eastAsia="zh-CN"/>
        </w:rPr>
        <w:t>626-0012</w:t>
      </w:r>
    </w:p>
    <w:p w14:paraId="7566763A">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2.3 建设地点：安徽省滁州市定远县</w:t>
      </w:r>
    </w:p>
    <w:p w14:paraId="7813485E">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2.4 最高响应限价：</w:t>
      </w:r>
      <w:r>
        <w:rPr>
          <w:rFonts w:hint="eastAsia" w:ascii="宋体" w:hAnsi="宋体" w:cs="宋体"/>
          <w:sz w:val="24"/>
          <w:szCs w:val="24"/>
          <w:highlight w:val="none"/>
          <w:lang w:val="en-US" w:eastAsia="zh-CN"/>
        </w:rPr>
        <w:t>玖拾伍万伍仟元整</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955000元</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 xml:space="preserve"> </w:t>
      </w:r>
    </w:p>
    <w:p w14:paraId="149F7798">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2.5 计划工期：</w:t>
      </w:r>
      <w:r>
        <w:rPr>
          <w:rFonts w:hint="eastAsia" w:ascii="宋体" w:hAnsi="宋体" w:cs="宋体"/>
          <w:sz w:val="24"/>
          <w:szCs w:val="24"/>
          <w:highlight w:val="none"/>
          <w:lang w:val="en-US" w:eastAsia="zh-CN"/>
        </w:rPr>
        <w:t>365</w:t>
      </w:r>
      <w:r>
        <w:rPr>
          <w:rFonts w:hint="eastAsia" w:ascii="宋体" w:hAnsi="宋体" w:cs="宋体"/>
          <w:sz w:val="24"/>
          <w:szCs w:val="24"/>
          <w:highlight w:val="none"/>
          <w:lang w:eastAsia="zh-CN"/>
        </w:rPr>
        <w:t>日历天（</w:t>
      </w:r>
      <w:r>
        <w:rPr>
          <w:rFonts w:hint="eastAsia" w:ascii="宋体" w:hAnsi="宋体" w:cs="宋体"/>
          <w:sz w:val="24"/>
          <w:szCs w:val="24"/>
          <w:highlight w:val="none"/>
          <w:lang w:val="en-US" w:eastAsia="zh-CN"/>
        </w:rPr>
        <w:t>施工过程中超过合同价，则合同终止。未达合同价，补续签合同，直至合同价履行完成</w:t>
      </w:r>
      <w:r>
        <w:rPr>
          <w:rFonts w:hint="eastAsia" w:ascii="宋体" w:hAnsi="宋体" w:cs="宋体"/>
          <w:sz w:val="24"/>
          <w:szCs w:val="24"/>
          <w:highlight w:val="none"/>
          <w:lang w:eastAsia="zh-CN"/>
        </w:rPr>
        <w:t>）。</w:t>
      </w:r>
    </w:p>
    <w:p w14:paraId="54FD590D">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2.6 磋商范围：本项目磋商范围包括定远县城乡市政工程有限公司水务分公司定向钻拖拉管劳务工程，本工程为定向钻拖拉管施工，包含机械进出场，工作坑开挖、泥浆处理、管道连接、管道试压、文明施工围挡、管线查找、工程协调，等不限于此所有内容。具体详见下表：</w:t>
      </w:r>
    </w:p>
    <w:p w14:paraId="2858B61E">
      <w:pPr>
        <w:keepNext w:val="0"/>
        <w:keepLines w:val="0"/>
        <w:pageBreakBefore w:val="0"/>
        <w:widowControl/>
        <w:kinsoku w:val="0"/>
        <w:wordWrap/>
        <w:overflowPunct/>
        <w:topLinePunct w:val="0"/>
        <w:autoSpaceDE w:val="0"/>
        <w:autoSpaceDN w:val="0"/>
        <w:bidi w:val="0"/>
        <w:adjustRightInd w:val="0"/>
        <w:snapToGrid w:val="0"/>
        <w:spacing w:before="209" w:line="240" w:lineRule="auto"/>
        <w:ind w:right="100"/>
        <w:textAlignment w:val="baseline"/>
        <w:rPr>
          <w:b/>
          <w:bCs/>
          <w:sz w:val="21"/>
          <w:szCs w:val="21"/>
          <w:highlight w:val="none"/>
        </w:rPr>
      </w:pPr>
      <w:r>
        <w:rPr>
          <w:b/>
          <w:bCs/>
          <w:sz w:val="21"/>
          <w:szCs w:val="21"/>
          <w:highlight w:val="none"/>
        </w:rPr>
        <w:t>(1)拉管(PE)预算单价</w:t>
      </w:r>
      <w:r>
        <w:rPr>
          <w:rFonts w:hint="eastAsia"/>
          <w:b/>
          <w:bCs/>
          <w:sz w:val="21"/>
          <w:szCs w:val="21"/>
          <w:highlight w:val="none"/>
          <w:lang w:val="en-US" w:eastAsia="zh-CN"/>
        </w:rPr>
        <w:t xml:space="preserve">                                                                                  </w:t>
      </w:r>
      <w:r>
        <w:rPr>
          <w:rFonts w:hint="eastAsia"/>
          <w:b/>
          <w:bCs/>
          <w:sz w:val="21"/>
          <w:szCs w:val="21"/>
          <w:highlight w:val="none"/>
          <w:lang w:eastAsia="zh-CN"/>
        </w:rPr>
        <w:t>注：单位：元/米</w:t>
      </w:r>
    </w:p>
    <w:tbl>
      <w:tblPr>
        <w:tblStyle w:val="5"/>
        <w:tblpPr w:leftFromText="180" w:rightFromText="180" w:vertAnchor="text" w:horzAnchor="page" w:tblpX="1782" w:tblpY="18"/>
        <w:tblOverlap w:val="never"/>
        <w:tblW w:w="902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050"/>
        <w:gridCol w:w="2079"/>
        <w:gridCol w:w="1764"/>
        <w:gridCol w:w="2226"/>
        <w:gridCol w:w="1232"/>
      </w:tblGrid>
      <w:tr w14:paraId="3B4EC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675" w:type="dxa"/>
            <w:vAlign w:val="center"/>
          </w:tcPr>
          <w:p w14:paraId="16894B3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序 号</w:t>
            </w:r>
          </w:p>
        </w:tc>
        <w:tc>
          <w:tcPr>
            <w:tcW w:w="1050" w:type="dxa"/>
            <w:vAlign w:val="center"/>
          </w:tcPr>
          <w:p w14:paraId="1AFBD41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规格型号</w:t>
            </w:r>
          </w:p>
          <w:p w14:paraId="2755F6D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(mm)</w:t>
            </w:r>
          </w:p>
        </w:tc>
        <w:tc>
          <w:tcPr>
            <w:tcW w:w="2079" w:type="dxa"/>
            <w:vAlign w:val="center"/>
          </w:tcPr>
          <w:p w14:paraId="3508984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土层类(极软岩)饱和单轴抗压强</w:t>
            </w:r>
            <w:r>
              <w:rPr>
                <w:rFonts w:hint="eastAsia" w:ascii="宋体" w:hAnsi="宋体" w:eastAsia="宋体" w:cs="宋体"/>
                <w:spacing w:val="14"/>
                <w:sz w:val="21"/>
                <w:szCs w:val="21"/>
                <w:highlight w:val="none"/>
                <w:lang w:val="en-US" w:eastAsia="zh-CN"/>
              </w:rPr>
              <w:t>度</w:t>
            </w:r>
            <w:r>
              <w:rPr>
                <w:rFonts w:ascii="宋体" w:hAnsi="宋体" w:eastAsia="宋体" w:cs="宋体"/>
                <w:spacing w:val="14"/>
                <w:sz w:val="21"/>
                <w:szCs w:val="21"/>
                <w:highlight w:val="none"/>
              </w:rPr>
              <w:t>f≤5MPa单价</w:t>
            </w:r>
          </w:p>
        </w:tc>
        <w:tc>
          <w:tcPr>
            <w:tcW w:w="1764" w:type="dxa"/>
            <w:vAlign w:val="center"/>
          </w:tcPr>
          <w:p w14:paraId="477C6F3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软岩-饱和单轴抗压5&lt;f≤15单价</w:t>
            </w:r>
          </w:p>
        </w:tc>
        <w:tc>
          <w:tcPr>
            <w:tcW w:w="2226" w:type="dxa"/>
            <w:vAlign w:val="center"/>
          </w:tcPr>
          <w:p w14:paraId="085400D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较软岩-饱和单轴抗压15&lt;f≤30单价</w:t>
            </w:r>
          </w:p>
        </w:tc>
        <w:tc>
          <w:tcPr>
            <w:tcW w:w="1232" w:type="dxa"/>
            <w:vAlign w:val="center"/>
          </w:tcPr>
          <w:p w14:paraId="3FD15CE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流沙层</w:t>
            </w:r>
          </w:p>
        </w:tc>
      </w:tr>
      <w:tr w14:paraId="13922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5" w:type="dxa"/>
            <w:vAlign w:val="center"/>
          </w:tcPr>
          <w:p w14:paraId="0B8D676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w:t>
            </w:r>
          </w:p>
        </w:tc>
        <w:tc>
          <w:tcPr>
            <w:tcW w:w="1050" w:type="dxa"/>
            <w:vAlign w:val="center"/>
          </w:tcPr>
          <w:p w14:paraId="48AF657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DN110</w:t>
            </w:r>
          </w:p>
        </w:tc>
        <w:tc>
          <w:tcPr>
            <w:tcW w:w="2079" w:type="dxa"/>
            <w:vAlign w:val="center"/>
          </w:tcPr>
          <w:p w14:paraId="5879015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80</w:t>
            </w:r>
          </w:p>
        </w:tc>
        <w:tc>
          <w:tcPr>
            <w:tcW w:w="1764" w:type="dxa"/>
            <w:vAlign w:val="center"/>
          </w:tcPr>
          <w:p w14:paraId="699E6C8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206.8</w:t>
            </w:r>
          </w:p>
        </w:tc>
        <w:tc>
          <w:tcPr>
            <w:tcW w:w="2226" w:type="dxa"/>
            <w:vAlign w:val="center"/>
          </w:tcPr>
          <w:p w14:paraId="48B1A1E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211.2</w:t>
            </w:r>
          </w:p>
        </w:tc>
        <w:tc>
          <w:tcPr>
            <w:tcW w:w="1232" w:type="dxa"/>
            <w:vAlign w:val="center"/>
          </w:tcPr>
          <w:p w14:paraId="3341FE4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185.9</w:t>
            </w:r>
          </w:p>
        </w:tc>
      </w:tr>
      <w:tr w14:paraId="0AA49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75" w:type="dxa"/>
            <w:vAlign w:val="center"/>
          </w:tcPr>
          <w:p w14:paraId="09D06A0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w:t>
            </w:r>
          </w:p>
        </w:tc>
        <w:tc>
          <w:tcPr>
            <w:tcW w:w="1050" w:type="dxa"/>
            <w:vAlign w:val="center"/>
          </w:tcPr>
          <w:p w14:paraId="7A0C2E3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DN160</w:t>
            </w:r>
          </w:p>
        </w:tc>
        <w:tc>
          <w:tcPr>
            <w:tcW w:w="2079" w:type="dxa"/>
            <w:vAlign w:val="center"/>
          </w:tcPr>
          <w:p w14:paraId="5BC44C9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128</w:t>
            </w:r>
          </w:p>
        </w:tc>
        <w:tc>
          <w:tcPr>
            <w:tcW w:w="1764" w:type="dxa"/>
            <w:vAlign w:val="center"/>
          </w:tcPr>
          <w:p w14:paraId="6094B80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281.6</w:t>
            </w:r>
          </w:p>
        </w:tc>
        <w:tc>
          <w:tcPr>
            <w:tcW w:w="2226" w:type="dxa"/>
            <w:vAlign w:val="center"/>
          </w:tcPr>
          <w:p w14:paraId="5799F75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337.92</w:t>
            </w:r>
          </w:p>
        </w:tc>
        <w:tc>
          <w:tcPr>
            <w:tcW w:w="1232" w:type="dxa"/>
            <w:vAlign w:val="center"/>
          </w:tcPr>
          <w:p w14:paraId="7D17FD5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271.7</w:t>
            </w:r>
          </w:p>
        </w:tc>
      </w:tr>
      <w:tr w14:paraId="53B83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75" w:type="dxa"/>
            <w:vAlign w:val="center"/>
          </w:tcPr>
          <w:p w14:paraId="3CA12AF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w:t>
            </w:r>
          </w:p>
        </w:tc>
        <w:tc>
          <w:tcPr>
            <w:tcW w:w="1050" w:type="dxa"/>
            <w:vAlign w:val="center"/>
          </w:tcPr>
          <w:p w14:paraId="07E1810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DN200</w:t>
            </w:r>
          </w:p>
        </w:tc>
        <w:tc>
          <w:tcPr>
            <w:tcW w:w="2079" w:type="dxa"/>
            <w:vAlign w:val="center"/>
          </w:tcPr>
          <w:p w14:paraId="6275174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160</w:t>
            </w:r>
          </w:p>
        </w:tc>
        <w:tc>
          <w:tcPr>
            <w:tcW w:w="1764" w:type="dxa"/>
            <w:vAlign w:val="center"/>
          </w:tcPr>
          <w:p w14:paraId="0C2F814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330</w:t>
            </w:r>
          </w:p>
        </w:tc>
        <w:tc>
          <w:tcPr>
            <w:tcW w:w="2226" w:type="dxa"/>
            <w:vAlign w:val="center"/>
          </w:tcPr>
          <w:p w14:paraId="104822A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425.04</w:t>
            </w:r>
          </w:p>
        </w:tc>
        <w:tc>
          <w:tcPr>
            <w:tcW w:w="1232" w:type="dxa"/>
            <w:vAlign w:val="center"/>
          </w:tcPr>
          <w:p w14:paraId="07941DC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305.8</w:t>
            </w:r>
          </w:p>
        </w:tc>
      </w:tr>
      <w:tr w14:paraId="2E400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75" w:type="dxa"/>
            <w:vAlign w:val="center"/>
          </w:tcPr>
          <w:p w14:paraId="798F499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w:t>
            </w:r>
          </w:p>
        </w:tc>
        <w:tc>
          <w:tcPr>
            <w:tcW w:w="1050" w:type="dxa"/>
            <w:vAlign w:val="center"/>
          </w:tcPr>
          <w:p w14:paraId="538B7C0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DN250</w:t>
            </w:r>
          </w:p>
        </w:tc>
        <w:tc>
          <w:tcPr>
            <w:tcW w:w="2079" w:type="dxa"/>
            <w:vAlign w:val="center"/>
          </w:tcPr>
          <w:p w14:paraId="042118D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200</w:t>
            </w:r>
          </w:p>
        </w:tc>
        <w:tc>
          <w:tcPr>
            <w:tcW w:w="1764" w:type="dxa"/>
            <w:vAlign w:val="center"/>
          </w:tcPr>
          <w:p w14:paraId="378145B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404.8</w:t>
            </w:r>
          </w:p>
        </w:tc>
        <w:tc>
          <w:tcPr>
            <w:tcW w:w="2226" w:type="dxa"/>
            <w:vAlign w:val="center"/>
          </w:tcPr>
          <w:p w14:paraId="47F6F0A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512.6</w:t>
            </w:r>
          </w:p>
        </w:tc>
        <w:tc>
          <w:tcPr>
            <w:tcW w:w="1232" w:type="dxa"/>
            <w:vAlign w:val="center"/>
          </w:tcPr>
          <w:p w14:paraId="4EC2513C">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376.2</w:t>
            </w:r>
          </w:p>
        </w:tc>
      </w:tr>
      <w:tr w14:paraId="6276A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75" w:type="dxa"/>
            <w:vAlign w:val="center"/>
          </w:tcPr>
          <w:p w14:paraId="55542D4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w:t>
            </w:r>
          </w:p>
        </w:tc>
        <w:tc>
          <w:tcPr>
            <w:tcW w:w="1050" w:type="dxa"/>
            <w:vAlign w:val="center"/>
          </w:tcPr>
          <w:p w14:paraId="5B61751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DN300</w:t>
            </w:r>
          </w:p>
        </w:tc>
        <w:tc>
          <w:tcPr>
            <w:tcW w:w="2079" w:type="dxa"/>
            <w:vAlign w:val="center"/>
          </w:tcPr>
          <w:p w14:paraId="677A65E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240</w:t>
            </w:r>
          </w:p>
        </w:tc>
        <w:tc>
          <w:tcPr>
            <w:tcW w:w="1764" w:type="dxa"/>
            <w:vAlign w:val="center"/>
          </w:tcPr>
          <w:p w14:paraId="4878D0B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470.8</w:t>
            </w:r>
          </w:p>
        </w:tc>
        <w:tc>
          <w:tcPr>
            <w:tcW w:w="2226" w:type="dxa"/>
            <w:vAlign w:val="center"/>
          </w:tcPr>
          <w:p w14:paraId="172790B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565.18</w:t>
            </w:r>
          </w:p>
        </w:tc>
        <w:tc>
          <w:tcPr>
            <w:tcW w:w="1232" w:type="dxa"/>
            <w:vAlign w:val="center"/>
          </w:tcPr>
          <w:p w14:paraId="245CA0E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441.1</w:t>
            </w:r>
          </w:p>
        </w:tc>
      </w:tr>
      <w:tr w14:paraId="22A2B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675" w:type="dxa"/>
            <w:vAlign w:val="center"/>
          </w:tcPr>
          <w:p w14:paraId="4203523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w:t>
            </w:r>
          </w:p>
        </w:tc>
        <w:tc>
          <w:tcPr>
            <w:tcW w:w="1050" w:type="dxa"/>
            <w:vAlign w:val="center"/>
          </w:tcPr>
          <w:p w14:paraId="1F1F8AB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DN400</w:t>
            </w:r>
          </w:p>
        </w:tc>
        <w:tc>
          <w:tcPr>
            <w:tcW w:w="2079" w:type="dxa"/>
            <w:vAlign w:val="center"/>
          </w:tcPr>
          <w:p w14:paraId="6EED218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320</w:t>
            </w:r>
          </w:p>
        </w:tc>
        <w:tc>
          <w:tcPr>
            <w:tcW w:w="1764" w:type="dxa"/>
            <w:vAlign w:val="center"/>
          </w:tcPr>
          <w:p w14:paraId="79410C0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559.9</w:t>
            </w:r>
          </w:p>
        </w:tc>
        <w:tc>
          <w:tcPr>
            <w:tcW w:w="2226" w:type="dxa"/>
            <w:vAlign w:val="center"/>
          </w:tcPr>
          <w:p w14:paraId="28FE10DC">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682</w:t>
            </w:r>
          </w:p>
        </w:tc>
        <w:tc>
          <w:tcPr>
            <w:tcW w:w="1232" w:type="dxa"/>
            <w:vAlign w:val="center"/>
          </w:tcPr>
          <w:p w14:paraId="649CE60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535.7</w:t>
            </w:r>
          </w:p>
        </w:tc>
      </w:tr>
      <w:tr w14:paraId="0AE98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675" w:type="dxa"/>
            <w:vAlign w:val="center"/>
          </w:tcPr>
          <w:p w14:paraId="24199B5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w:t>
            </w:r>
          </w:p>
        </w:tc>
        <w:tc>
          <w:tcPr>
            <w:tcW w:w="1050" w:type="dxa"/>
            <w:vAlign w:val="center"/>
          </w:tcPr>
          <w:p w14:paraId="3C671E4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DN500</w:t>
            </w:r>
          </w:p>
        </w:tc>
        <w:tc>
          <w:tcPr>
            <w:tcW w:w="2079" w:type="dxa"/>
            <w:vAlign w:val="center"/>
          </w:tcPr>
          <w:p w14:paraId="2D40D8B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400</w:t>
            </w:r>
          </w:p>
        </w:tc>
        <w:tc>
          <w:tcPr>
            <w:tcW w:w="1764" w:type="dxa"/>
            <w:vAlign w:val="center"/>
          </w:tcPr>
          <w:p w14:paraId="412E433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646.8</w:t>
            </w:r>
          </w:p>
        </w:tc>
        <w:tc>
          <w:tcPr>
            <w:tcW w:w="2226" w:type="dxa"/>
            <w:vAlign w:val="center"/>
          </w:tcPr>
          <w:p w14:paraId="6C83B59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767.8</w:t>
            </w:r>
          </w:p>
        </w:tc>
        <w:tc>
          <w:tcPr>
            <w:tcW w:w="1232" w:type="dxa"/>
            <w:vAlign w:val="center"/>
          </w:tcPr>
          <w:p w14:paraId="7812945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616</w:t>
            </w:r>
          </w:p>
        </w:tc>
      </w:tr>
      <w:tr w14:paraId="1A568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675" w:type="dxa"/>
            <w:vAlign w:val="center"/>
          </w:tcPr>
          <w:p w14:paraId="142B1591">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8</w:t>
            </w:r>
          </w:p>
        </w:tc>
        <w:tc>
          <w:tcPr>
            <w:tcW w:w="1050" w:type="dxa"/>
            <w:vAlign w:val="center"/>
          </w:tcPr>
          <w:p w14:paraId="07C8BC05">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钢套管   DN325</w:t>
            </w:r>
          </w:p>
        </w:tc>
        <w:tc>
          <w:tcPr>
            <w:tcW w:w="2079" w:type="dxa"/>
            <w:vAlign w:val="center"/>
          </w:tcPr>
          <w:p w14:paraId="32C89B0B">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248</w:t>
            </w:r>
          </w:p>
        </w:tc>
        <w:tc>
          <w:tcPr>
            <w:tcW w:w="1764" w:type="dxa"/>
            <w:vAlign w:val="center"/>
          </w:tcPr>
          <w:p w14:paraId="6D69518C">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700</w:t>
            </w:r>
          </w:p>
        </w:tc>
        <w:tc>
          <w:tcPr>
            <w:tcW w:w="2226" w:type="dxa"/>
            <w:vAlign w:val="center"/>
          </w:tcPr>
          <w:p w14:paraId="69562FE6">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720</w:t>
            </w:r>
          </w:p>
        </w:tc>
        <w:tc>
          <w:tcPr>
            <w:tcW w:w="1232" w:type="dxa"/>
            <w:vAlign w:val="center"/>
          </w:tcPr>
          <w:p w14:paraId="4186479C">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650</w:t>
            </w:r>
          </w:p>
        </w:tc>
      </w:tr>
    </w:tbl>
    <w:p w14:paraId="5F2BC004">
      <w:pPr>
        <w:spacing w:line="240" w:lineRule="auto"/>
        <w:ind w:right="0"/>
        <w:rPr>
          <w:rFonts w:hint="eastAsia" w:ascii="仿宋" w:hAnsi="仿宋" w:eastAsia="仿宋" w:cs="仿宋"/>
          <w:b/>
          <w:bCs/>
          <w:spacing w:val="55"/>
          <w:sz w:val="21"/>
          <w:szCs w:val="21"/>
          <w:highlight w:val="none"/>
          <w:lang w:eastAsia="zh-CN"/>
        </w:rPr>
      </w:pPr>
    </w:p>
    <w:p w14:paraId="3E100A20">
      <w:pPr>
        <w:spacing w:line="240" w:lineRule="auto"/>
        <w:ind w:right="0"/>
        <w:rPr>
          <w:rFonts w:hint="eastAsia" w:ascii="仿宋" w:hAnsi="仿宋" w:eastAsia="仿宋" w:cs="仿宋"/>
          <w:b/>
          <w:bCs/>
          <w:spacing w:val="55"/>
          <w:sz w:val="21"/>
          <w:szCs w:val="21"/>
          <w:highlight w:val="none"/>
          <w:lang w:eastAsia="zh-CN"/>
        </w:rPr>
      </w:pPr>
    </w:p>
    <w:p w14:paraId="2FAB3A6A">
      <w:pPr>
        <w:spacing w:before="209" w:line="359" w:lineRule="auto"/>
        <w:ind w:right="100"/>
        <w:rPr>
          <w:rFonts w:ascii="仿宋" w:hAnsi="仿宋" w:eastAsia="仿宋" w:cs="仿宋"/>
          <w:b/>
          <w:bCs/>
          <w:spacing w:val="55"/>
          <w:sz w:val="21"/>
          <w:szCs w:val="21"/>
          <w:highlight w:val="none"/>
        </w:rPr>
      </w:pPr>
      <w:r>
        <w:rPr>
          <w:rFonts w:hint="eastAsia" w:ascii="仿宋" w:hAnsi="仿宋" w:eastAsia="仿宋" w:cs="仿宋"/>
          <w:b/>
          <w:bCs/>
          <w:spacing w:val="55"/>
          <w:sz w:val="21"/>
          <w:szCs w:val="21"/>
          <w:highlight w:val="none"/>
          <w:lang w:eastAsia="zh-CN"/>
        </w:rPr>
        <w:t>（</w:t>
      </w:r>
      <w:r>
        <w:rPr>
          <w:rFonts w:hint="eastAsia" w:ascii="仿宋" w:hAnsi="仿宋" w:eastAsia="仿宋" w:cs="仿宋"/>
          <w:b/>
          <w:bCs/>
          <w:spacing w:val="55"/>
          <w:sz w:val="21"/>
          <w:szCs w:val="21"/>
          <w:highlight w:val="none"/>
          <w:lang w:val="en-US" w:eastAsia="zh-CN"/>
        </w:rPr>
        <w:t>2）</w:t>
      </w:r>
      <w:r>
        <w:rPr>
          <w:rFonts w:ascii="仿宋" w:hAnsi="仿宋" w:eastAsia="仿宋" w:cs="仿宋"/>
          <w:b/>
          <w:bCs/>
          <w:spacing w:val="55"/>
          <w:sz w:val="21"/>
          <w:szCs w:val="21"/>
          <w:highlight w:val="none"/>
        </w:rPr>
        <w:t>拉管(球墨铸铁)预算单价</w:t>
      </w:r>
      <w:r>
        <w:rPr>
          <w:rFonts w:hint="eastAsia" w:ascii="仿宋" w:hAnsi="仿宋" w:eastAsia="仿宋" w:cs="仿宋"/>
          <w:b/>
          <w:bCs/>
          <w:spacing w:val="55"/>
          <w:sz w:val="21"/>
          <w:szCs w:val="21"/>
          <w:highlight w:val="none"/>
          <w:lang w:val="en-US" w:eastAsia="zh-CN"/>
        </w:rPr>
        <w:t xml:space="preserve">               </w:t>
      </w:r>
      <w:r>
        <w:rPr>
          <w:rFonts w:hint="eastAsia" w:ascii="仿宋" w:hAnsi="仿宋" w:eastAsia="仿宋" w:cs="仿宋"/>
          <w:b/>
          <w:bCs/>
          <w:spacing w:val="55"/>
          <w:sz w:val="21"/>
          <w:szCs w:val="21"/>
          <w:highlight w:val="none"/>
          <w:lang w:eastAsia="zh-CN"/>
        </w:rPr>
        <w:t>注：单位：元/米</w:t>
      </w:r>
    </w:p>
    <w:tbl>
      <w:tblPr>
        <w:tblStyle w:val="5"/>
        <w:tblW w:w="521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4"/>
        <w:gridCol w:w="1494"/>
        <w:gridCol w:w="1960"/>
        <w:gridCol w:w="1619"/>
        <w:gridCol w:w="1493"/>
        <w:gridCol w:w="1441"/>
      </w:tblGrid>
      <w:tr w14:paraId="3B25F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4" w:hRule="atLeast"/>
        </w:trPr>
        <w:tc>
          <w:tcPr>
            <w:tcW w:w="382" w:type="pct"/>
            <w:vAlign w:val="center"/>
          </w:tcPr>
          <w:p w14:paraId="53A1DC8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序号</w:t>
            </w:r>
          </w:p>
        </w:tc>
        <w:tc>
          <w:tcPr>
            <w:tcW w:w="861" w:type="pct"/>
            <w:vAlign w:val="center"/>
          </w:tcPr>
          <w:p w14:paraId="51A5427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规格型号</w:t>
            </w:r>
          </w:p>
          <w:p w14:paraId="401A8634">
            <w:pPr>
              <w:spacing w:before="88" w:line="223" w:lineRule="auto"/>
              <w:ind w:left="519"/>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(mm)</w:t>
            </w:r>
          </w:p>
        </w:tc>
        <w:tc>
          <w:tcPr>
            <w:tcW w:w="1130" w:type="pct"/>
            <w:vAlign w:val="center"/>
          </w:tcPr>
          <w:p w14:paraId="5B3E952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土层类(极软岩)饱和单轴抗压强度f≤5</w:t>
            </w:r>
          </w:p>
          <w:p w14:paraId="1C19163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单价</w:t>
            </w:r>
          </w:p>
        </w:tc>
        <w:tc>
          <w:tcPr>
            <w:tcW w:w="933" w:type="pct"/>
            <w:vAlign w:val="center"/>
          </w:tcPr>
          <w:p w14:paraId="67DC5A1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软岩-饱和单轴抗压5&lt;f≤15单</w:t>
            </w:r>
          </w:p>
          <w:p w14:paraId="1BE9AAD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价</w:t>
            </w:r>
          </w:p>
        </w:tc>
        <w:tc>
          <w:tcPr>
            <w:tcW w:w="860" w:type="pct"/>
            <w:vAlign w:val="center"/>
          </w:tcPr>
          <w:p w14:paraId="1044227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较软岩-饱和单轴抗压15&lt;f≤</w:t>
            </w:r>
          </w:p>
          <w:p w14:paraId="2652DF89">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30单价</w:t>
            </w:r>
          </w:p>
        </w:tc>
        <w:tc>
          <w:tcPr>
            <w:tcW w:w="830" w:type="pct"/>
            <w:vAlign w:val="center"/>
          </w:tcPr>
          <w:p w14:paraId="161EDE7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流沙层</w:t>
            </w:r>
          </w:p>
        </w:tc>
      </w:tr>
      <w:tr w14:paraId="68473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382" w:type="pct"/>
            <w:vAlign w:val="center"/>
          </w:tcPr>
          <w:p w14:paraId="3971ACB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w:t>
            </w:r>
          </w:p>
        </w:tc>
        <w:tc>
          <w:tcPr>
            <w:tcW w:w="861" w:type="pct"/>
            <w:vAlign w:val="center"/>
          </w:tcPr>
          <w:p w14:paraId="307F9E2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DN100</w:t>
            </w:r>
          </w:p>
        </w:tc>
        <w:tc>
          <w:tcPr>
            <w:tcW w:w="1130" w:type="pct"/>
            <w:vAlign w:val="center"/>
          </w:tcPr>
          <w:p w14:paraId="54A710B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85.8</w:t>
            </w:r>
          </w:p>
        </w:tc>
        <w:tc>
          <w:tcPr>
            <w:tcW w:w="933" w:type="pct"/>
            <w:vAlign w:val="center"/>
          </w:tcPr>
          <w:p w14:paraId="4824863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224.4</w:t>
            </w:r>
          </w:p>
        </w:tc>
        <w:tc>
          <w:tcPr>
            <w:tcW w:w="860" w:type="pct"/>
            <w:vAlign w:val="center"/>
          </w:tcPr>
          <w:p w14:paraId="7989BC8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239.8</w:t>
            </w:r>
          </w:p>
        </w:tc>
        <w:tc>
          <w:tcPr>
            <w:tcW w:w="830" w:type="pct"/>
            <w:vAlign w:val="center"/>
          </w:tcPr>
          <w:p w14:paraId="1286081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207.9</w:t>
            </w:r>
          </w:p>
        </w:tc>
      </w:tr>
      <w:tr w14:paraId="35D43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382" w:type="pct"/>
            <w:vAlign w:val="center"/>
          </w:tcPr>
          <w:p w14:paraId="4B13CCA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w:t>
            </w:r>
          </w:p>
        </w:tc>
        <w:tc>
          <w:tcPr>
            <w:tcW w:w="861" w:type="pct"/>
            <w:vAlign w:val="center"/>
          </w:tcPr>
          <w:p w14:paraId="692C32D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DN150</w:t>
            </w:r>
          </w:p>
        </w:tc>
        <w:tc>
          <w:tcPr>
            <w:tcW w:w="1130" w:type="pct"/>
            <w:vAlign w:val="center"/>
          </w:tcPr>
          <w:p w14:paraId="386A49B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128.7</w:t>
            </w:r>
          </w:p>
        </w:tc>
        <w:tc>
          <w:tcPr>
            <w:tcW w:w="933" w:type="pct"/>
            <w:vAlign w:val="center"/>
          </w:tcPr>
          <w:p w14:paraId="6337B01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299.2</w:t>
            </w:r>
          </w:p>
        </w:tc>
        <w:tc>
          <w:tcPr>
            <w:tcW w:w="860" w:type="pct"/>
            <w:vAlign w:val="center"/>
          </w:tcPr>
          <w:p w14:paraId="30F6A59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361.9</w:t>
            </w:r>
          </w:p>
        </w:tc>
        <w:tc>
          <w:tcPr>
            <w:tcW w:w="830" w:type="pct"/>
            <w:vAlign w:val="center"/>
          </w:tcPr>
          <w:p w14:paraId="463395E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291.5</w:t>
            </w:r>
          </w:p>
        </w:tc>
      </w:tr>
      <w:tr w14:paraId="0B847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382" w:type="pct"/>
            <w:vAlign w:val="center"/>
          </w:tcPr>
          <w:p w14:paraId="2A69C22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w:t>
            </w:r>
          </w:p>
        </w:tc>
        <w:tc>
          <w:tcPr>
            <w:tcW w:w="861" w:type="pct"/>
            <w:vAlign w:val="center"/>
          </w:tcPr>
          <w:p w14:paraId="04FE7F3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DN200</w:t>
            </w:r>
          </w:p>
        </w:tc>
        <w:tc>
          <w:tcPr>
            <w:tcW w:w="1130" w:type="pct"/>
            <w:vAlign w:val="center"/>
          </w:tcPr>
          <w:p w14:paraId="57572AF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171.6</w:t>
            </w:r>
          </w:p>
        </w:tc>
        <w:tc>
          <w:tcPr>
            <w:tcW w:w="933" w:type="pct"/>
            <w:vAlign w:val="center"/>
          </w:tcPr>
          <w:p w14:paraId="4AB9E2F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360.8</w:t>
            </w:r>
          </w:p>
        </w:tc>
        <w:tc>
          <w:tcPr>
            <w:tcW w:w="860" w:type="pct"/>
            <w:vAlign w:val="center"/>
          </w:tcPr>
          <w:p w14:paraId="38101C9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449.9</w:t>
            </w:r>
          </w:p>
        </w:tc>
        <w:tc>
          <w:tcPr>
            <w:tcW w:w="830" w:type="pct"/>
            <w:vAlign w:val="center"/>
          </w:tcPr>
          <w:p w14:paraId="1C7E361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338.8</w:t>
            </w:r>
          </w:p>
        </w:tc>
      </w:tr>
      <w:tr w14:paraId="6903E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382" w:type="pct"/>
            <w:vAlign w:val="center"/>
          </w:tcPr>
          <w:p w14:paraId="013C76D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w:t>
            </w:r>
          </w:p>
        </w:tc>
        <w:tc>
          <w:tcPr>
            <w:tcW w:w="861" w:type="pct"/>
            <w:vAlign w:val="center"/>
          </w:tcPr>
          <w:p w14:paraId="437E911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DN300</w:t>
            </w:r>
          </w:p>
        </w:tc>
        <w:tc>
          <w:tcPr>
            <w:tcW w:w="1130" w:type="pct"/>
            <w:vAlign w:val="center"/>
          </w:tcPr>
          <w:p w14:paraId="708C5AB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257.4</w:t>
            </w:r>
          </w:p>
        </w:tc>
        <w:tc>
          <w:tcPr>
            <w:tcW w:w="933" w:type="pct"/>
            <w:vAlign w:val="center"/>
          </w:tcPr>
          <w:p w14:paraId="3543250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426.8</w:t>
            </w:r>
          </w:p>
        </w:tc>
        <w:tc>
          <w:tcPr>
            <w:tcW w:w="860" w:type="pct"/>
            <w:vAlign w:val="center"/>
          </w:tcPr>
          <w:p w14:paraId="40B6135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539</w:t>
            </w:r>
          </w:p>
        </w:tc>
        <w:tc>
          <w:tcPr>
            <w:tcW w:w="830" w:type="pct"/>
            <w:vAlign w:val="center"/>
          </w:tcPr>
          <w:p w14:paraId="019DC10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398.2</w:t>
            </w:r>
          </w:p>
        </w:tc>
      </w:tr>
      <w:tr w14:paraId="26C57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382" w:type="pct"/>
            <w:vAlign w:val="center"/>
          </w:tcPr>
          <w:p w14:paraId="503F444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w:t>
            </w:r>
          </w:p>
        </w:tc>
        <w:tc>
          <w:tcPr>
            <w:tcW w:w="861" w:type="pct"/>
            <w:vAlign w:val="center"/>
          </w:tcPr>
          <w:p w14:paraId="029855D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DN400</w:t>
            </w:r>
          </w:p>
        </w:tc>
        <w:tc>
          <w:tcPr>
            <w:tcW w:w="1130" w:type="pct"/>
            <w:vAlign w:val="center"/>
          </w:tcPr>
          <w:p w14:paraId="40B0F21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343.2</w:t>
            </w:r>
          </w:p>
        </w:tc>
        <w:tc>
          <w:tcPr>
            <w:tcW w:w="933" w:type="pct"/>
            <w:vAlign w:val="center"/>
          </w:tcPr>
          <w:p w14:paraId="2E35498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489.5</w:t>
            </w:r>
          </w:p>
        </w:tc>
        <w:tc>
          <w:tcPr>
            <w:tcW w:w="860" w:type="pct"/>
            <w:vAlign w:val="center"/>
          </w:tcPr>
          <w:p w14:paraId="424DA49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602.8</w:t>
            </w:r>
          </w:p>
        </w:tc>
        <w:tc>
          <w:tcPr>
            <w:tcW w:w="830" w:type="pct"/>
            <w:vAlign w:val="center"/>
          </w:tcPr>
          <w:p w14:paraId="77F2143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463.1</w:t>
            </w:r>
          </w:p>
        </w:tc>
      </w:tr>
      <w:tr w14:paraId="7ED16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382" w:type="pct"/>
            <w:vAlign w:val="center"/>
          </w:tcPr>
          <w:p w14:paraId="56352A89">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w:t>
            </w:r>
          </w:p>
        </w:tc>
        <w:tc>
          <w:tcPr>
            <w:tcW w:w="861" w:type="pct"/>
            <w:vAlign w:val="center"/>
          </w:tcPr>
          <w:p w14:paraId="1B78FE2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DN500</w:t>
            </w:r>
          </w:p>
        </w:tc>
        <w:tc>
          <w:tcPr>
            <w:tcW w:w="1130" w:type="pct"/>
            <w:vAlign w:val="center"/>
          </w:tcPr>
          <w:p w14:paraId="0AE57B6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429</w:t>
            </w:r>
          </w:p>
        </w:tc>
        <w:tc>
          <w:tcPr>
            <w:tcW w:w="933" w:type="pct"/>
            <w:vAlign w:val="center"/>
          </w:tcPr>
          <w:p w14:paraId="2BE1EC5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572</w:t>
            </w:r>
          </w:p>
        </w:tc>
        <w:tc>
          <w:tcPr>
            <w:tcW w:w="860" w:type="pct"/>
            <w:vAlign w:val="center"/>
          </w:tcPr>
          <w:p w14:paraId="5FFB710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712.8</w:t>
            </w:r>
          </w:p>
        </w:tc>
        <w:tc>
          <w:tcPr>
            <w:tcW w:w="830" w:type="pct"/>
            <w:vAlign w:val="center"/>
          </w:tcPr>
          <w:p w14:paraId="74AF544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551.1</w:t>
            </w:r>
          </w:p>
        </w:tc>
      </w:tr>
      <w:tr w14:paraId="15A71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382" w:type="pct"/>
            <w:vAlign w:val="center"/>
          </w:tcPr>
          <w:p w14:paraId="15FDD48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w:t>
            </w:r>
          </w:p>
        </w:tc>
        <w:tc>
          <w:tcPr>
            <w:tcW w:w="861" w:type="pct"/>
            <w:vAlign w:val="center"/>
          </w:tcPr>
          <w:p w14:paraId="3D666B7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w:t>
            </w:r>
          </w:p>
          <w:p w14:paraId="431A19C8">
            <w:pPr>
              <w:spacing w:before="88" w:line="223" w:lineRule="auto"/>
              <w:ind w:left="519"/>
              <w:jc w:val="both"/>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DN600</w:t>
            </w:r>
          </w:p>
        </w:tc>
        <w:tc>
          <w:tcPr>
            <w:tcW w:w="1130" w:type="pct"/>
            <w:vAlign w:val="center"/>
          </w:tcPr>
          <w:p w14:paraId="44BFA97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514.8</w:t>
            </w:r>
          </w:p>
        </w:tc>
        <w:tc>
          <w:tcPr>
            <w:tcW w:w="933" w:type="pct"/>
            <w:vAlign w:val="center"/>
          </w:tcPr>
          <w:p w14:paraId="65D83DD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668.8</w:t>
            </w:r>
          </w:p>
        </w:tc>
        <w:tc>
          <w:tcPr>
            <w:tcW w:w="860" w:type="pct"/>
            <w:vAlign w:val="center"/>
          </w:tcPr>
          <w:p w14:paraId="13F8EE9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783.2</w:t>
            </w:r>
          </w:p>
        </w:tc>
        <w:tc>
          <w:tcPr>
            <w:tcW w:w="830" w:type="pct"/>
            <w:vAlign w:val="center"/>
          </w:tcPr>
          <w:p w14:paraId="1C0C136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638</w:t>
            </w:r>
          </w:p>
        </w:tc>
      </w:tr>
      <w:tr w14:paraId="48EB5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382" w:type="pct"/>
            <w:shd w:val="clear" w:color="auto" w:fill="auto"/>
            <w:vAlign w:val="center"/>
          </w:tcPr>
          <w:p w14:paraId="67ED742F">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8</w:t>
            </w:r>
          </w:p>
        </w:tc>
        <w:tc>
          <w:tcPr>
            <w:tcW w:w="861" w:type="pct"/>
            <w:shd w:val="clear" w:color="auto" w:fill="auto"/>
            <w:vAlign w:val="center"/>
          </w:tcPr>
          <w:p w14:paraId="7424B9E4">
            <w:pPr>
              <w:spacing w:before="88" w:line="223" w:lineRule="auto"/>
              <w:ind w:firstLine="238" w:firstLineChars="100"/>
              <w:jc w:val="both"/>
              <w:rPr>
                <w:rFonts w:hint="eastAsia"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 xml:space="preserve"> 钢套管</w:t>
            </w:r>
          </w:p>
          <w:p w14:paraId="559D76C7">
            <w:pPr>
              <w:spacing w:before="88" w:line="223" w:lineRule="auto"/>
              <w:ind w:firstLine="238" w:firstLineChars="100"/>
              <w:jc w:val="both"/>
              <w:rPr>
                <w:rFonts w:hint="eastAsia"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 xml:space="preserve"> DN325</w:t>
            </w:r>
          </w:p>
        </w:tc>
        <w:tc>
          <w:tcPr>
            <w:tcW w:w="1130" w:type="pct"/>
            <w:shd w:val="clear" w:color="auto" w:fill="auto"/>
            <w:vAlign w:val="center"/>
          </w:tcPr>
          <w:p w14:paraId="613C0A4B">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248</w:t>
            </w:r>
          </w:p>
        </w:tc>
        <w:tc>
          <w:tcPr>
            <w:tcW w:w="933" w:type="pct"/>
            <w:shd w:val="clear" w:color="auto" w:fill="auto"/>
            <w:vAlign w:val="center"/>
          </w:tcPr>
          <w:p w14:paraId="1FCB1580">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700</w:t>
            </w:r>
          </w:p>
        </w:tc>
        <w:tc>
          <w:tcPr>
            <w:tcW w:w="860" w:type="pct"/>
            <w:shd w:val="clear" w:color="auto" w:fill="auto"/>
            <w:vAlign w:val="center"/>
          </w:tcPr>
          <w:p w14:paraId="125581A4">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720</w:t>
            </w:r>
          </w:p>
        </w:tc>
        <w:tc>
          <w:tcPr>
            <w:tcW w:w="830" w:type="pct"/>
            <w:shd w:val="clear" w:color="auto" w:fill="auto"/>
            <w:vAlign w:val="center"/>
          </w:tcPr>
          <w:p w14:paraId="5A9837BA">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650</w:t>
            </w:r>
          </w:p>
        </w:tc>
      </w:tr>
    </w:tbl>
    <w:p w14:paraId="56333F3F">
      <w:pPr>
        <w:shd w:val="clear"/>
        <w:spacing w:line="360" w:lineRule="auto"/>
        <w:ind w:left="160" w:leftChars="57" w:firstLine="480" w:firstLineChars="200"/>
        <w:jc w:val="both"/>
        <w:rPr>
          <w:rFonts w:hint="eastAsia" w:ascii="宋体" w:hAnsi="宋体" w:cs="宋体"/>
          <w:sz w:val="24"/>
          <w:szCs w:val="24"/>
          <w:highlight w:val="none"/>
          <w:lang w:eastAsia="zh-CN"/>
        </w:rPr>
      </w:pPr>
    </w:p>
    <w:p w14:paraId="225F3265">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2.7 项目类别：劳务分包</w:t>
      </w:r>
    </w:p>
    <w:p w14:paraId="6FB647E4">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3.供应商资格要求</w:t>
      </w:r>
    </w:p>
    <w:p w14:paraId="0D7B76B0">
      <w:pPr>
        <w:shd w:val="clear"/>
        <w:spacing w:line="360" w:lineRule="auto"/>
        <w:ind w:left="160" w:leftChars="57" w:firstLine="482" w:firstLineChars="200"/>
        <w:jc w:val="both"/>
        <w:rPr>
          <w:rFonts w:hint="eastAsia" w:ascii="宋体" w:hAnsi="宋体" w:cs="宋体"/>
          <w:b/>
          <w:bCs/>
          <w:spacing w:val="-11"/>
          <w:szCs w:val="28"/>
          <w:highlight w:val="none"/>
          <w:lang w:eastAsia="zh-CN"/>
        </w:rPr>
      </w:pPr>
      <w:r>
        <w:rPr>
          <w:rFonts w:hint="eastAsia" w:ascii="宋体" w:hAnsi="宋体" w:cs="宋体"/>
          <w:b/>
          <w:bCs/>
          <w:sz w:val="24"/>
          <w:szCs w:val="24"/>
          <w:highlight w:val="none"/>
          <w:lang w:eastAsia="zh-CN"/>
        </w:rPr>
        <w:t>3.1 投标人应依法设立并具备承担本招标项目的如下条件：</w:t>
      </w:r>
    </w:p>
    <w:p w14:paraId="709F6888">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3.1.1 具有独立承担民事责任的能力及独立法人资格。</w:t>
      </w:r>
    </w:p>
    <w:p w14:paraId="5A8AF7FC">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3.1.2 投标人资质要求：具有有效的施工劳务企业资质证书和安全生产许可证（注：企业注册地已取消施工劳务资质和安全生产许可证的，须提供企业注册地取消施工劳务资质和安全生产许可证的相关证明文件）。</w:t>
      </w:r>
    </w:p>
    <w:p w14:paraId="15841857">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 xml:space="preserve"> 投标人业绩要求：自202</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年1月1日以来（以竣工验收时间为准），投标人在中华人民共和国境内（不含港澳台）具有已竣工类似市政工程拖拉管劳务工程业绩。</w:t>
      </w:r>
    </w:p>
    <w:p w14:paraId="77222C6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 xml:space="preserve"> 项目经理业绩要求：无。</w:t>
      </w:r>
    </w:p>
    <w:p w14:paraId="4C97BD1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 xml:space="preserve"> 财务要求：无。</w:t>
      </w:r>
    </w:p>
    <w:p w14:paraId="2A27811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6</w:t>
      </w:r>
      <w:r>
        <w:rPr>
          <w:rFonts w:hint="eastAsia" w:ascii="宋体" w:hAnsi="宋体" w:cs="宋体"/>
          <w:sz w:val="24"/>
          <w:szCs w:val="24"/>
          <w:highlight w:val="none"/>
          <w:lang w:eastAsia="zh-CN"/>
        </w:rPr>
        <w:t xml:space="preserve"> 本磋商项目不接受联合体投标。</w:t>
      </w:r>
    </w:p>
    <w:p w14:paraId="6C7047D1">
      <w:pPr>
        <w:shd w:val="clear"/>
        <w:spacing w:line="360" w:lineRule="auto"/>
        <w:ind w:firstLine="482" w:firstLineChars="200"/>
        <w:jc w:val="both"/>
        <w:rPr>
          <w:rFonts w:hint="eastAsia" w:ascii="仿宋_GB2312" w:hAnsi="仿宋_GB2312" w:eastAsia="仿宋_GB2312" w:cs="仿宋_GB2312"/>
          <w:b/>
          <w:bCs/>
          <w:sz w:val="24"/>
          <w:szCs w:val="24"/>
          <w:highlight w:val="none"/>
        </w:rPr>
      </w:pPr>
      <w:r>
        <w:rPr>
          <w:rFonts w:hint="eastAsia" w:ascii="宋体" w:hAnsi="宋体" w:cs="宋体"/>
          <w:b/>
          <w:bCs/>
          <w:sz w:val="24"/>
          <w:szCs w:val="24"/>
          <w:highlight w:val="none"/>
          <w:lang w:eastAsia="zh-CN"/>
        </w:rPr>
        <w:t>3.</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 xml:space="preserve"> 投标人存在以下不良信用记录之一的，不得推荐为中标候选人，不得确定为中标人。</w:t>
      </w:r>
    </w:p>
    <w:p w14:paraId="59EBFFC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3.2.1 在最近三年内（自投标截止之日向前追溯3年，下同）有骗取中标或严重违约或重大质量问题的（以相关行业主管部门的行政处罚决定或司法机关出具的有关法律文书为准）；</w:t>
      </w:r>
    </w:p>
    <w:p w14:paraId="47EC7062">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3.2.2 被责令停业，暂扣或吊销执照，或吊销资质证书；</w:t>
      </w:r>
    </w:p>
    <w:p w14:paraId="72BC059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3.2.3 进入清算程序，或被宣告破产，或其他丧失履约能力的情形；</w:t>
      </w:r>
    </w:p>
    <w:p w14:paraId="2F0915EB">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3.2.4 在国家企业信用信息公示系统（http://www.gsxt.gov.cn/）中被列入严重违法失信企业名单；</w:t>
      </w:r>
    </w:p>
    <w:p w14:paraId="5F06E00A">
      <w:pPr>
        <w:shd w:val="clear"/>
        <w:tabs>
          <w:tab w:val="left" w:pos="899"/>
        </w:tabs>
        <w:spacing w:line="360" w:lineRule="auto"/>
        <w:ind w:firstLine="480" w:firstLineChars="200"/>
        <w:jc w:val="both"/>
        <w:outlineLvl w:val="1"/>
        <w:rPr>
          <w:rFonts w:hint="eastAsia" w:ascii="宋体" w:hAnsi="宋体" w:cs="宋体"/>
          <w:color w:val="FF0000"/>
          <w:sz w:val="24"/>
          <w:szCs w:val="24"/>
          <w:highlight w:val="none"/>
          <w:lang w:eastAsia="zh-CN"/>
        </w:rPr>
      </w:pPr>
      <w:r>
        <w:rPr>
          <w:rFonts w:hint="eastAsia" w:ascii="宋体" w:hAnsi="宋体" w:cs="宋体"/>
          <w:sz w:val="24"/>
          <w:szCs w:val="24"/>
          <w:highlight w:val="none"/>
          <w:lang w:eastAsia="zh-CN"/>
        </w:rPr>
        <w:t>3.2.5 在“信用中国”网站（http://www.creditchina.gov.cn/）被列入失信被执行人名单；</w:t>
      </w:r>
    </w:p>
    <w:p w14:paraId="3DAE952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3.2.6 在“信用中国”网站（http://www.creditchina.gov.cn/）被列入重大税收违法案件当事人名单的；</w:t>
      </w:r>
    </w:p>
    <w:p w14:paraId="7DB616A9">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3.2.7 投标人或其法定代表人、拟委任的项目负责人在近三年内有行贿犯罪行为的；</w:t>
      </w:r>
    </w:p>
    <w:p w14:paraId="37FAA1CE">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3.2.8 投标人被设区的市级及以上建设行政主管部门/房屋建筑/机电安装/通信施工工程招标投标活动的监督部门因安全生产责任事故限制本次招标项目工程所在地或公共资源交易平台所在地承接的工程项目且在限制期内；</w:t>
      </w:r>
    </w:p>
    <w:p w14:paraId="376744CE">
      <w:pPr>
        <w:shd w:val="clear"/>
        <w:tabs>
          <w:tab w:val="left" w:pos="899"/>
        </w:tabs>
        <w:jc w:val="both"/>
        <w:outlineLvl w:val="1"/>
        <w:rPr>
          <w:rFonts w:ascii="宋体" w:hAnsi="宋体" w:cs="宋体"/>
          <w:szCs w:val="28"/>
          <w:highlight w:val="none"/>
          <w:lang w:eastAsia="zh-CN"/>
        </w:rPr>
      </w:pPr>
      <w:r>
        <w:rPr>
          <w:rFonts w:hint="eastAsia" w:ascii="宋体" w:hAnsi="宋体" w:cs="宋体"/>
          <w:b/>
          <w:bCs/>
          <w:spacing w:val="-6"/>
          <w:szCs w:val="28"/>
          <w:highlight w:val="none"/>
          <w:lang w:eastAsia="zh-CN"/>
        </w:rPr>
        <w:t>4.响应文件的获取</w:t>
      </w:r>
    </w:p>
    <w:p w14:paraId="2D442587">
      <w:pPr>
        <w:shd w:val="clear"/>
        <w:spacing w:before="206" w:line="292" w:lineRule="auto"/>
        <w:ind w:left="129" w:right="474" w:firstLine="423"/>
        <w:jc w:val="both"/>
        <w:rPr>
          <w:rFonts w:ascii="宋体" w:hAnsi="宋体" w:cs="宋体"/>
          <w:color w:val="auto"/>
          <w:sz w:val="24"/>
          <w:szCs w:val="24"/>
          <w:highlight w:val="none"/>
          <w:lang w:eastAsia="zh-CN"/>
        </w:rPr>
      </w:pPr>
      <w:r>
        <w:rPr>
          <w:rFonts w:hint="eastAsia" w:ascii="宋体" w:hAnsi="宋体" w:cs="宋体"/>
          <w:spacing w:val="-13"/>
          <w:sz w:val="24"/>
          <w:szCs w:val="24"/>
          <w:highlight w:val="none"/>
          <w:lang w:eastAsia="zh-CN"/>
        </w:rPr>
        <w:t>4.1</w:t>
      </w:r>
      <w:r>
        <w:rPr>
          <w:rFonts w:hint="eastAsia" w:ascii="宋体" w:hAnsi="宋体" w:cs="宋体"/>
          <w:spacing w:val="-39"/>
          <w:sz w:val="24"/>
          <w:szCs w:val="24"/>
          <w:highlight w:val="none"/>
          <w:lang w:eastAsia="zh-CN"/>
        </w:rPr>
        <w:t xml:space="preserve"> </w:t>
      </w:r>
      <w:r>
        <w:rPr>
          <w:rFonts w:hint="eastAsia" w:ascii="宋体" w:hAnsi="宋体" w:cs="宋体"/>
          <w:spacing w:val="-13"/>
          <w:sz w:val="24"/>
          <w:szCs w:val="24"/>
          <w:highlight w:val="none"/>
          <w:lang w:eastAsia="zh-CN"/>
        </w:rPr>
        <w:t>获取时间：</w:t>
      </w:r>
      <w:r>
        <w:rPr>
          <w:rFonts w:hint="eastAsia" w:ascii="宋体" w:hAnsi="宋体" w:cs="宋体"/>
          <w:color w:val="auto"/>
          <w:spacing w:val="-13"/>
          <w:sz w:val="24"/>
          <w:szCs w:val="24"/>
          <w:highlight w:val="none"/>
          <w:lang w:eastAsia="zh-CN"/>
        </w:rPr>
        <w:t>20</w:t>
      </w:r>
      <w:r>
        <w:rPr>
          <w:rFonts w:hint="eastAsia" w:ascii="宋体" w:hAnsi="宋体" w:cs="宋体"/>
          <w:color w:val="auto"/>
          <w:spacing w:val="-13"/>
          <w:sz w:val="24"/>
          <w:szCs w:val="24"/>
          <w:highlight w:val="none"/>
          <w:lang w:val="en-US" w:eastAsia="zh-CN"/>
        </w:rPr>
        <w:t xml:space="preserve">26 </w:t>
      </w:r>
      <w:r>
        <w:rPr>
          <w:rFonts w:hint="eastAsia" w:ascii="宋体" w:hAnsi="宋体" w:cs="宋体"/>
          <w:color w:val="auto"/>
          <w:spacing w:val="-13"/>
          <w:sz w:val="24"/>
          <w:szCs w:val="24"/>
          <w:highlight w:val="none"/>
          <w:lang w:eastAsia="zh-CN"/>
        </w:rPr>
        <w:t>年</w:t>
      </w:r>
      <w:r>
        <w:rPr>
          <w:rFonts w:hint="eastAsia" w:ascii="宋体" w:hAnsi="宋体" w:cs="宋体"/>
          <w:color w:val="auto"/>
          <w:spacing w:val="-13"/>
          <w:sz w:val="24"/>
          <w:szCs w:val="24"/>
          <w:highlight w:val="none"/>
          <w:lang w:val="en-US" w:eastAsia="zh-CN"/>
        </w:rPr>
        <w:t xml:space="preserve"> 7 </w:t>
      </w:r>
      <w:r>
        <w:rPr>
          <w:rFonts w:hint="eastAsia" w:ascii="宋体" w:hAnsi="宋体" w:cs="宋体"/>
          <w:color w:val="auto"/>
          <w:spacing w:val="-13"/>
          <w:sz w:val="24"/>
          <w:szCs w:val="24"/>
          <w:highlight w:val="none"/>
          <w:lang w:eastAsia="zh-CN"/>
        </w:rPr>
        <w:t xml:space="preserve">月 </w:t>
      </w:r>
      <w:r>
        <w:rPr>
          <w:rFonts w:hint="eastAsia" w:ascii="宋体" w:hAnsi="宋体" w:cs="宋体"/>
          <w:color w:val="auto"/>
          <w:spacing w:val="-13"/>
          <w:sz w:val="24"/>
          <w:szCs w:val="24"/>
          <w:highlight w:val="none"/>
          <w:lang w:val="en-US" w:eastAsia="zh-CN"/>
        </w:rPr>
        <w:t>2</w:t>
      </w:r>
      <w:r>
        <w:rPr>
          <w:rFonts w:hint="eastAsia" w:ascii="宋体" w:hAnsi="宋体" w:cs="宋体"/>
          <w:color w:val="auto"/>
          <w:spacing w:val="-13"/>
          <w:sz w:val="24"/>
          <w:szCs w:val="24"/>
          <w:highlight w:val="none"/>
          <w:lang w:eastAsia="zh-CN"/>
        </w:rPr>
        <w:t xml:space="preserve"> 日至</w:t>
      </w:r>
      <w:r>
        <w:rPr>
          <w:rFonts w:hint="eastAsia" w:ascii="宋体" w:hAnsi="宋体" w:cs="宋体"/>
          <w:color w:val="auto"/>
          <w:spacing w:val="-13"/>
          <w:sz w:val="24"/>
          <w:szCs w:val="24"/>
          <w:highlight w:val="none"/>
          <w:lang w:val="en-US" w:eastAsia="zh-CN"/>
        </w:rPr>
        <w:t xml:space="preserve"> </w:t>
      </w:r>
      <w:r>
        <w:rPr>
          <w:rFonts w:hint="eastAsia" w:ascii="宋体" w:hAnsi="宋体" w:cs="宋体"/>
          <w:color w:val="auto"/>
          <w:spacing w:val="0"/>
          <w:sz w:val="24"/>
          <w:szCs w:val="24"/>
          <w:highlight w:val="none"/>
          <w:lang w:val="en-US" w:eastAsia="zh-CN"/>
        </w:rPr>
        <w:t xml:space="preserve">2026 </w:t>
      </w:r>
      <w:r>
        <w:rPr>
          <w:rFonts w:hint="eastAsia" w:ascii="宋体" w:hAnsi="宋体" w:cs="宋体"/>
          <w:color w:val="auto"/>
          <w:spacing w:val="-13"/>
          <w:sz w:val="24"/>
          <w:szCs w:val="24"/>
          <w:highlight w:val="none"/>
          <w:lang w:eastAsia="zh-CN"/>
        </w:rPr>
        <w:t xml:space="preserve">年 </w:t>
      </w:r>
      <w:r>
        <w:rPr>
          <w:rFonts w:hint="eastAsia" w:ascii="宋体" w:hAnsi="宋体" w:cs="宋体"/>
          <w:color w:val="auto"/>
          <w:spacing w:val="-13"/>
          <w:sz w:val="24"/>
          <w:szCs w:val="24"/>
          <w:highlight w:val="none"/>
          <w:lang w:val="en-US" w:eastAsia="zh-CN"/>
        </w:rPr>
        <w:t>7</w:t>
      </w:r>
      <w:r>
        <w:rPr>
          <w:rFonts w:hint="eastAsia" w:ascii="宋体" w:hAnsi="宋体" w:cs="宋体"/>
          <w:color w:val="auto"/>
          <w:spacing w:val="-13"/>
          <w:sz w:val="24"/>
          <w:szCs w:val="24"/>
          <w:highlight w:val="none"/>
          <w:lang w:eastAsia="zh-CN"/>
        </w:rPr>
        <w:t xml:space="preserve"> 月 </w:t>
      </w:r>
      <w:r>
        <w:rPr>
          <w:rFonts w:hint="eastAsia" w:ascii="宋体" w:hAnsi="宋体" w:cs="宋体"/>
          <w:color w:val="auto"/>
          <w:spacing w:val="-13"/>
          <w:sz w:val="24"/>
          <w:szCs w:val="24"/>
          <w:highlight w:val="none"/>
          <w:lang w:val="en-US" w:eastAsia="zh-CN"/>
        </w:rPr>
        <w:t>13</w:t>
      </w:r>
      <w:r>
        <w:rPr>
          <w:rFonts w:hint="eastAsia" w:ascii="宋体" w:hAnsi="宋体" w:cs="宋体"/>
          <w:color w:val="auto"/>
          <w:spacing w:val="-13"/>
          <w:sz w:val="24"/>
          <w:szCs w:val="24"/>
          <w:highlight w:val="none"/>
          <w:lang w:eastAsia="zh-CN"/>
        </w:rPr>
        <w:t>日</w:t>
      </w:r>
      <w:r>
        <w:rPr>
          <w:rFonts w:hint="eastAsia" w:ascii="宋体" w:hAnsi="宋体" w:cs="宋体"/>
          <w:color w:val="auto"/>
          <w:spacing w:val="-13"/>
          <w:sz w:val="24"/>
          <w:szCs w:val="24"/>
          <w:highlight w:val="none"/>
          <w:lang w:val="en-US" w:eastAsia="zh-CN"/>
        </w:rPr>
        <w:t xml:space="preserve"> 14 </w:t>
      </w:r>
      <w:r>
        <w:rPr>
          <w:rFonts w:hint="eastAsia" w:ascii="宋体" w:hAnsi="宋体" w:cs="宋体"/>
          <w:color w:val="auto"/>
          <w:spacing w:val="-13"/>
          <w:sz w:val="24"/>
          <w:szCs w:val="24"/>
          <w:highlight w:val="none"/>
          <w:lang w:eastAsia="zh-CN"/>
        </w:rPr>
        <w:t>时</w:t>
      </w:r>
      <w:r>
        <w:rPr>
          <w:rFonts w:hint="eastAsia" w:ascii="宋体" w:hAnsi="宋体" w:cs="宋体"/>
          <w:color w:val="auto"/>
          <w:spacing w:val="-13"/>
          <w:sz w:val="24"/>
          <w:szCs w:val="24"/>
          <w:highlight w:val="none"/>
          <w:lang w:val="en-US" w:eastAsia="zh-CN"/>
        </w:rPr>
        <w:t xml:space="preserve"> 30 </w:t>
      </w:r>
      <w:r>
        <w:rPr>
          <w:rFonts w:hint="eastAsia" w:ascii="宋体" w:hAnsi="宋体" w:cs="宋体"/>
          <w:color w:val="auto"/>
          <w:sz w:val="24"/>
          <w:szCs w:val="24"/>
          <w:highlight w:val="none"/>
          <w:lang w:eastAsia="zh-CN"/>
        </w:rPr>
        <w:t>分</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（北京时间）</w:t>
      </w:r>
    </w:p>
    <w:p w14:paraId="29A30F99">
      <w:pPr>
        <w:shd w:val="clear"/>
        <w:spacing w:before="208" w:line="356" w:lineRule="auto"/>
        <w:ind w:left="122" w:firstLine="441"/>
        <w:jc w:val="both"/>
        <w:rPr>
          <w:rFonts w:ascii="宋体" w:hAnsi="宋体" w:cs="宋体"/>
          <w:spacing w:val="1"/>
          <w:sz w:val="24"/>
          <w:szCs w:val="24"/>
          <w:highlight w:val="none"/>
          <w:lang w:eastAsia="zh-CN"/>
        </w:rPr>
      </w:pPr>
      <w:r>
        <w:rPr>
          <w:rFonts w:hint="eastAsia" w:ascii="宋体" w:hAnsi="宋体" w:cs="宋体"/>
          <w:spacing w:val="1"/>
          <w:sz w:val="24"/>
          <w:szCs w:val="24"/>
          <w:highlight w:val="none"/>
          <w:lang w:eastAsia="zh-CN"/>
        </w:rPr>
        <w:t>4.2 获取方式：凡有意参加磋商活动者，请在第4.1 款规定时间内登录“安徽省招标投标信息网”</w:t>
      </w:r>
      <w:r>
        <w:rPr>
          <w:highlight w:val="none"/>
        </w:rPr>
        <w:fldChar w:fldCharType="begin"/>
      </w:r>
      <w:r>
        <w:rPr>
          <w:highlight w:val="none"/>
        </w:rPr>
        <w:instrText xml:space="preserve"> HYPERLINK "file:///E:\\微信文档\\WeChat%20Files\\wxid_tp2s1w0j8obm22\\FileStorage\\File\\2025-10\\（%20http:\\www.ahtba.org.cn\\）、安徽龙秀工程项目管理有限公司%20（http:\\www.ahlongxiu.com\\）购买并下" </w:instrText>
      </w:r>
      <w:r>
        <w:rPr>
          <w:highlight w:val="none"/>
        </w:rPr>
        <w:fldChar w:fldCharType="separate"/>
      </w:r>
      <w:r>
        <w:rPr>
          <w:rFonts w:hint="eastAsia" w:ascii="宋体" w:hAnsi="宋体" w:cs="宋体"/>
          <w:spacing w:val="1"/>
          <w:sz w:val="24"/>
          <w:szCs w:val="24"/>
          <w:highlight w:val="none"/>
          <w:lang w:eastAsia="zh-CN"/>
        </w:rPr>
        <w:t>（http://www.ahtba.org.cn/）、安徽龙秀工程项目管理有限公司（http://www.ahlongxiu.com/）购买并下</w:t>
      </w:r>
      <w:r>
        <w:rPr>
          <w:rFonts w:hint="eastAsia" w:ascii="宋体" w:hAnsi="宋体" w:cs="宋体"/>
          <w:spacing w:val="1"/>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载采购文件。</w:t>
      </w:r>
      <w:r>
        <w:rPr>
          <w:rFonts w:hint="eastAsia" w:ascii="宋体" w:hAnsi="宋体" w:cs="宋体"/>
          <w:spacing w:val="1"/>
          <w:sz w:val="24"/>
          <w:szCs w:val="24"/>
          <w:highlight w:val="none"/>
          <w:lang w:eastAsia="zh-CN"/>
        </w:rPr>
        <w:fldChar w:fldCharType="end"/>
      </w:r>
      <w:r>
        <w:rPr>
          <w:rFonts w:hint="eastAsia" w:ascii="宋体" w:hAnsi="宋体" w:cs="宋体"/>
          <w:b/>
          <w:bCs/>
          <w:spacing w:val="1"/>
          <w:sz w:val="24"/>
          <w:szCs w:val="24"/>
          <w:highlight w:val="none"/>
          <w:lang w:eastAsia="zh-CN"/>
        </w:rPr>
        <w:t>安徽龙秀工程项目管理有限公司开户行及账号：3401041060000436776；杭州银行股份有限公司合肥分行。转账备注信息要注明项目名称或项目编号等字样。</w:t>
      </w:r>
    </w:p>
    <w:p w14:paraId="3B1AA3FA">
      <w:pPr>
        <w:shd w:val="clear"/>
        <w:spacing w:before="208" w:line="356" w:lineRule="auto"/>
        <w:ind w:left="122" w:firstLine="441"/>
        <w:jc w:val="both"/>
        <w:rPr>
          <w:rFonts w:ascii="宋体" w:hAnsi="宋体" w:cs="宋体"/>
          <w:sz w:val="24"/>
          <w:szCs w:val="24"/>
          <w:highlight w:val="none"/>
          <w:lang w:eastAsia="zh-CN"/>
        </w:rPr>
      </w:pPr>
      <w:r>
        <w:rPr>
          <w:rFonts w:hint="eastAsia" w:ascii="宋体" w:hAnsi="宋体" w:cs="宋体"/>
          <w:spacing w:val="1"/>
          <w:sz w:val="24"/>
          <w:szCs w:val="24"/>
          <w:highlight w:val="none"/>
          <w:lang w:val="en-US" w:eastAsia="zh-CN"/>
        </w:rPr>
        <w:t xml:space="preserve">4.3 </w:t>
      </w:r>
      <w:r>
        <w:rPr>
          <w:rFonts w:hint="eastAsia" w:ascii="宋体" w:hAnsi="宋体" w:cs="宋体"/>
          <w:spacing w:val="1"/>
          <w:sz w:val="24"/>
          <w:szCs w:val="24"/>
          <w:highlight w:val="none"/>
          <w:lang w:eastAsia="zh-CN"/>
        </w:rPr>
        <w:t>供应商务必按照未按照4.1</w:t>
      </w:r>
      <w:r>
        <w:rPr>
          <w:rFonts w:hint="eastAsia" w:ascii="宋体" w:hAnsi="宋体" w:cs="宋体"/>
          <w:spacing w:val="-59"/>
          <w:sz w:val="24"/>
          <w:szCs w:val="24"/>
          <w:highlight w:val="none"/>
          <w:lang w:eastAsia="zh-CN"/>
        </w:rPr>
        <w:t xml:space="preserve"> </w:t>
      </w:r>
      <w:r>
        <w:rPr>
          <w:rFonts w:hint="eastAsia" w:ascii="宋体" w:hAnsi="宋体" w:cs="宋体"/>
          <w:spacing w:val="1"/>
          <w:sz w:val="24"/>
          <w:szCs w:val="24"/>
          <w:highlight w:val="none"/>
          <w:lang w:eastAsia="zh-CN"/>
        </w:rPr>
        <w:t>款规定时间内</w:t>
      </w:r>
      <w:r>
        <w:rPr>
          <w:rFonts w:hint="eastAsia" w:ascii="宋体" w:hAnsi="宋体" w:cs="宋体"/>
          <w:spacing w:val="-1"/>
          <w:sz w:val="24"/>
          <w:szCs w:val="24"/>
          <w:highlight w:val="none"/>
          <w:lang w:eastAsia="zh-CN"/>
        </w:rPr>
        <w:t>登录“安徽省招标投标信息网”</w:t>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w:t>
      </w:r>
      <w:r>
        <w:rPr>
          <w:rFonts w:hint="eastAsia" w:ascii="宋体" w:hAnsi="宋体" w:cs="宋体"/>
          <w:sz w:val="24"/>
          <w:szCs w:val="24"/>
          <w:highlight w:val="none"/>
          <w:lang w:eastAsia="zh-CN"/>
        </w:rPr>
        <w:t xml:space="preserve"> </w:t>
      </w:r>
      <w:r>
        <w:rPr>
          <w:rFonts w:hint="eastAsia" w:ascii="宋体" w:hAnsi="宋体" w:cs="宋体"/>
          <w:spacing w:val="-1"/>
          <w:sz w:val="24"/>
          <w:szCs w:val="24"/>
          <w:highlight w:val="none"/>
          <w:lang w:eastAsia="zh-CN"/>
        </w:rPr>
        <w:t>http://www.ahtba.org.cn/</w:t>
      </w:r>
      <w:r>
        <w:rPr>
          <w:rFonts w:hint="eastAsia" w:ascii="宋体" w:hAnsi="宋体" w:cs="宋体"/>
          <w:spacing w:val="-2"/>
          <w:sz w:val="24"/>
          <w:szCs w:val="24"/>
          <w:highlight w:val="none"/>
          <w:lang w:eastAsia="zh-CN"/>
        </w:rPr>
        <w:t>）购买并下</w:t>
      </w:r>
      <w:r>
        <w:rPr>
          <w:rFonts w:hint="eastAsia" w:ascii="宋体" w:hAnsi="宋体" w:cs="宋体"/>
          <w:spacing w:val="-2"/>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3"/>
          <w:sz w:val="24"/>
          <w:szCs w:val="24"/>
          <w:highlight w:val="none"/>
          <w:lang w:eastAsia="zh-CN"/>
        </w:rPr>
        <w:t>载采购文件。</w:t>
      </w:r>
      <w:r>
        <w:rPr>
          <w:rFonts w:hint="eastAsia" w:ascii="宋体" w:hAnsi="宋体" w:cs="宋体"/>
          <w:spacing w:val="-3"/>
          <w:sz w:val="24"/>
          <w:szCs w:val="24"/>
          <w:highlight w:val="none"/>
          <w:lang w:eastAsia="zh-CN"/>
        </w:rPr>
        <w:fldChar w:fldCharType="end"/>
      </w:r>
      <w:r>
        <w:rPr>
          <w:rFonts w:hint="eastAsia" w:ascii="宋体" w:hAnsi="宋体" w:cs="宋体"/>
          <w:b/>
          <w:bCs/>
          <w:color w:val="FF0000"/>
          <w:spacing w:val="-3"/>
          <w:sz w:val="24"/>
          <w:szCs w:val="24"/>
          <w:highlight w:val="none"/>
          <w:lang w:eastAsia="zh-CN"/>
        </w:rPr>
        <w:t>未按规定报</w:t>
      </w:r>
      <w:r>
        <w:rPr>
          <w:rFonts w:hint="eastAsia" w:ascii="宋体" w:hAnsi="宋体" w:cs="宋体"/>
          <w:b/>
          <w:bCs/>
          <w:color w:val="FF0000"/>
          <w:spacing w:val="-4"/>
          <w:sz w:val="24"/>
          <w:szCs w:val="24"/>
          <w:highlight w:val="none"/>
          <w:lang w:eastAsia="zh-CN"/>
        </w:rPr>
        <w:t>名、</w:t>
      </w:r>
      <w:r>
        <w:rPr>
          <w:rFonts w:hint="eastAsia" w:ascii="宋体" w:hAnsi="宋体" w:cs="宋体"/>
          <w:b/>
          <w:bCs/>
          <w:color w:val="FF0000"/>
          <w:spacing w:val="-3"/>
          <w:sz w:val="24"/>
          <w:szCs w:val="24"/>
          <w:highlight w:val="none"/>
          <w:lang w:eastAsia="zh-CN"/>
        </w:rPr>
        <w:t>获取采购文件，影响项目评审的，视为无效响应。</w:t>
      </w:r>
    </w:p>
    <w:p w14:paraId="4985701B">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4.4 磋商文件的价格：每套人民币 500.00 元。（磋商文件售后不退）</w:t>
      </w:r>
    </w:p>
    <w:p w14:paraId="3DB69F1E">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4.5 磋商文件费用的支付方式：从潜在供应商单位账户对公转账。</w:t>
      </w:r>
    </w:p>
    <w:p w14:paraId="02BD3FF2">
      <w:pPr>
        <w:numPr>
          <w:ilvl w:val="0"/>
          <w:numId w:val="1"/>
        </w:numPr>
        <w:shd w:val="clear"/>
        <w:spacing w:before="206" w:line="360" w:lineRule="auto"/>
        <w:ind w:left="122"/>
        <w:jc w:val="both"/>
        <w:outlineLvl w:val="1"/>
        <w:rPr>
          <w:rFonts w:ascii="宋体" w:hAnsi="宋体" w:cs="宋体"/>
          <w:b/>
          <w:bCs/>
          <w:spacing w:val="-7"/>
          <w:szCs w:val="28"/>
          <w:highlight w:val="none"/>
          <w:lang w:eastAsia="zh-CN"/>
        </w:rPr>
      </w:pPr>
      <w:r>
        <w:rPr>
          <w:rFonts w:hint="eastAsia" w:ascii="宋体" w:hAnsi="宋体" w:cs="宋体"/>
          <w:b/>
          <w:bCs/>
          <w:spacing w:val="-7"/>
          <w:szCs w:val="28"/>
          <w:highlight w:val="none"/>
          <w:lang w:eastAsia="zh-CN"/>
        </w:rPr>
        <w:t>响应文件的递交</w:t>
      </w:r>
    </w:p>
    <w:p w14:paraId="2BE653B2">
      <w:pPr>
        <w:shd w:val="clear"/>
        <w:spacing w:line="360" w:lineRule="auto"/>
        <w:ind w:firstLine="480" w:firstLineChars="200"/>
        <w:jc w:val="both"/>
        <w:rPr>
          <w:rFonts w:ascii="宋体" w:hAnsi="宋体" w:cs="宋体"/>
          <w:color w:val="auto"/>
          <w:sz w:val="24"/>
          <w:szCs w:val="24"/>
          <w:highlight w:val="none"/>
          <w:lang w:eastAsia="zh-CN"/>
        </w:rPr>
      </w:pPr>
      <w:r>
        <w:rPr>
          <w:rFonts w:hint="eastAsia" w:ascii="宋体" w:hAnsi="宋体" w:cs="宋体"/>
          <w:color w:val="000000" w:themeColor="text1"/>
          <w:sz w:val="24"/>
          <w:szCs w:val="24"/>
          <w:highlight w:val="none"/>
          <w:lang w:eastAsia="zh-CN"/>
          <w14:textFill>
            <w14:solidFill>
              <w14:schemeClr w14:val="tx1"/>
            </w14:solidFill>
          </w14:textFill>
        </w:rPr>
        <w:t>5.1</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响应文件递交截止时间（响应截止时间，下同）：</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13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分（北京时间）。</w:t>
      </w:r>
    </w:p>
    <w:p w14:paraId="43A16E73">
      <w:pPr>
        <w:shd w:val="clear"/>
        <w:spacing w:line="360" w:lineRule="auto"/>
        <w:ind w:firstLine="480" w:firstLineChars="200"/>
        <w:jc w:val="both"/>
        <w:rPr>
          <w:rFonts w:ascii="宋体" w:hAnsi="宋体" w:cs="宋体"/>
          <w:sz w:val="24"/>
          <w:szCs w:val="24"/>
          <w:highlight w:val="none"/>
          <w:lang w:eastAsia="zh-CN"/>
        </w:rPr>
      </w:pPr>
      <w:r>
        <w:rPr>
          <w:rFonts w:hint="eastAsia" w:ascii="宋体" w:hAnsi="宋体" w:cs="宋体"/>
          <w:sz w:val="24"/>
          <w:szCs w:val="24"/>
          <w:highlight w:val="none"/>
          <w:lang w:eastAsia="zh-CN"/>
        </w:rPr>
        <w:t>5.2 响应文件递交地点：送至（或邮寄至）安徽省合肥市包河区徽州大道4872号金融港中心A3栋606室安徽龙秀工程项目管理有限公司（以签收时间为准，采用邮寄方式的供应商自行联系快递单位或招标代理单位确认响应文件的签收情况，未确认签收情况导致的相关后果供应商自行承担）</w:t>
      </w:r>
    </w:p>
    <w:p w14:paraId="02AA09C7">
      <w:pPr>
        <w:shd w:val="clear"/>
        <w:ind w:firstLine="480" w:firstLineChars="200"/>
        <w:jc w:val="both"/>
        <w:rPr>
          <w:rFonts w:hint="eastAsia" w:ascii="宋体" w:hAnsi="宋体"/>
          <w:snapToGrid/>
          <w:sz w:val="24"/>
          <w:szCs w:val="24"/>
          <w:highlight w:val="none"/>
          <w:lang w:eastAsia="zh-CN"/>
        </w:rPr>
      </w:pPr>
      <w:r>
        <w:rPr>
          <w:rFonts w:hint="eastAsia" w:ascii="宋体" w:hAnsi="宋体" w:cs="宋体"/>
          <w:sz w:val="24"/>
          <w:szCs w:val="24"/>
          <w:highlight w:val="none"/>
          <w:lang w:eastAsia="zh-CN"/>
        </w:rPr>
        <w:t>联系人：陈工:</w:t>
      </w:r>
      <w:r>
        <w:rPr>
          <w:rFonts w:hint="eastAsia" w:ascii="宋体" w:hAnsi="宋体"/>
          <w:snapToGrid/>
          <w:sz w:val="24"/>
          <w:szCs w:val="24"/>
          <w:highlight w:val="none"/>
          <w:lang w:eastAsia="zh-CN"/>
        </w:rPr>
        <w:t xml:space="preserve"> 17805602497</w:t>
      </w:r>
    </w:p>
    <w:p w14:paraId="39CF5A52">
      <w:pPr>
        <w:shd w:val="clear"/>
        <w:jc w:val="both"/>
        <w:rPr>
          <w:rFonts w:hint="default" w:ascii="宋体" w:hAnsi="宋体"/>
          <w:snapToGrid/>
          <w:sz w:val="24"/>
          <w:szCs w:val="24"/>
          <w:highlight w:val="none"/>
          <w:lang w:val="en-US" w:eastAsia="zh-CN"/>
        </w:rPr>
      </w:pPr>
    </w:p>
    <w:p w14:paraId="03840B05">
      <w:pPr>
        <w:shd w:val="clear"/>
        <w:spacing w:line="360" w:lineRule="auto"/>
        <w:ind w:firstLine="723" w:firstLineChars="300"/>
        <w:jc w:val="both"/>
        <w:rPr>
          <w:rFonts w:ascii="宋体" w:hAnsi="宋体" w:cs="宋体"/>
          <w:b/>
          <w:bCs/>
          <w:sz w:val="24"/>
          <w:szCs w:val="24"/>
          <w:highlight w:val="none"/>
          <w:lang w:eastAsia="zh-CN"/>
        </w:rPr>
      </w:pPr>
      <w:r>
        <w:rPr>
          <w:rFonts w:hint="eastAsia" w:ascii="宋体" w:hAnsi="宋体" w:cs="宋体"/>
          <w:b/>
          <w:bCs/>
          <w:sz w:val="24"/>
          <w:szCs w:val="24"/>
          <w:highlight w:val="none"/>
          <w:lang w:eastAsia="zh-CN"/>
        </w:rPr>
        <w:t>文件要求：一式叁份，其中正本一份、副本贰份，电子版一份（正本签章扫描件、U盘密封、名称格式为“单位名称-项目编号-项目名称”）。响应文件须胶装密封提交（采用邮寄方式的供应商须用档案/文件袋密封后邮寄，不得直接邮寄）。</w:t>
      </w:r>
    </w:p>
    <w:p w14:paraId="62BB8D4A">
      <w:pPr>
        <w:spacing w:line="360" w:lineRule="auto"/>
        <w:ind w:firstLine="480" w:firstLineChars="200"/>
        <w:jc w:val="both"/>
        <w:rPr>
          <w:rFonts w:hint="default" w:ascii="宋体" w:hAnsi="宋体" w:cs="宋体"/>
          <w:spacing w:val="-4"/>
          <w:sz w:val="24"/>
          <w:szCs w:val="24"/>
          <w:highlight w:val="none"/>
          <w:lang w:val="en-US" w:eastAsia="zh-CN"/>
        </w:rPr>
      </w:pPr>
      <w:r>
        <w:rPr>
          <w:rFonts w:hint="eastAsia" w:ascii="宋体" w:hAnsi="宋体" w:cs="宋体"/>
          <w:sz w:val="24"/>
          <w:szCs w:val="24"/>
          <w:highlight w:val="none"/>
          <w:lang w:eastAsia="zh-CN"/>
        </w:rPr>
        <w:t>5.3</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特别提示：为保障招投标活动公平竞争，本次开标按照朱湾镇街道供水管网改造工程劳务分包项目（AHLXZB-20260</w:t>
      </w:r>
      <w:r>
        <w:rPr>
          <w:rFonts w:hint="eastAsia" w:ascii="宋体" w:hAnsi="宋体" w:cs="宋体"/>
          <w:sz w:val="24"/>
          <w:szCs w:val="24"/>
          <w:highlight w:val="none"/>
          <w:lang w:val="en-US" w:eastAsia="zh-CN"/>
        </w:rPr>
        <w:t>609</w:t>
      </w:r>
      <w:r>
        <w:rPr>
          <w:rFonts w:hint="eastAsia" w:ascii="宋体" w:hAnsi="宋体" w:cs="宋体"/>
          <w:sz w:val="24"/>
          <w:szCs w:val="24"/>
          <w:highlight w:val="none"/>
          <w:lang w:eastAsia="zh-CN"/>
        </w:rPr>
        <w:t>-000</w:t>
      </w:r>
      <w:r>
        <w:rPr>
          <w:rFonts w:hint="eastAsia" w:ascii="宋体" w:hAnsi="宋体" w:cs="宋体"/>
          <w:sz w:val="24"/>
          <w:szCs w:val="24"/>
          <w:highlight w:val="none"/>
          <w:lang w:val="en-US" w:eastAsia="zh-CN"/>
        </w:rPr>
        <w:t>7</w:t>
      </w:r>
      <w:r>
        <w:rPr>
          <w:rFonts w:hint="eastAsia" w:ascii="宋体" w:hAnsi="宋体" w:cs="宋体"/>
          <w:sz w:val="24"/>
          <w:szCs w:val="24"/>
          <w:highlight w:val="none"/>
          <w:lang w:eastAsia="zh-CN"/>
        </w:rPr>
        <w:t>）、水厂至李王桥段供水工程劳务分包项目（AHLXZB-20260</w:t>
      </w:r>
      <w:r>
        <w:rPr>
          <w:rFonts w:hint="eastAsia" w:ascii="宋体" w:hAnsi="宋体" w:cs="宋体"/>
          <w:sz w:val="24"/>
          <w:szCs w:val="24"/>
          <w:highlight w:val="none"/>
          <w:lang w:val="en-US" w:eastAsia="zh-CN"/>
        </w:rPr>
        <w:t>609</w:t>
      </w:r>
      <w:r>
        <w:rPr>
          <w:rFonts w:hint="eastAsia" w:ascii="宋体" w:hAnsi="宋体" w:cs="宋体"/>
          <w:sz w:val="24"/>
          <w:szCs w:val="24"/>
          <w:highlight w:val="none"/>
          <w:lang w:eastAsia="zh-CN"/>
        </w:rPr>
        <w:t>-000</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）、范岗服务所道班支管供水工程劳务分包项目（AHLXZB-20260</w:t>
      </w:r>
      <w:r>
        <w:rPr>
          <w:rFonts w:hint="eastAsia" w:ascii="宋体" w:hAnsi="宋体" w:cs="宋体"/>
          <w:sz w:val="24"/>
          <w:szCs w:val="24"/>
          <w:highlight w:val="none"/>
          <w:lang w:val="en-US" w:eastAsia="zh-CN"/>
        </w:rPr>
        <w:t>609</w:t>
      </w:r>
      <w:r>
        <w:rPr>
          <w:rFonts w:hint="eastAsia" w:ascii="宋体" w:hAnsi="宋体" w:cs="宋体"/>
          <w:sz w:val="24"/>
          <w:szCs w:val="24"/>
          <w:highlight w:val="none"/>
          <w:lang w:eastAsia="zh-CN"/>
        </w:rPr>
        <w:t>-000</w:t>
      </w:r>
      <w:r>
        <w:rPr>
          <w:rFonts w:hint="eastAsia" w:ascii="宋体" w:hAnsi="宋体" w:cs="宋体"/>
          <w:sz w:val="24"/>
          <w:szCs w:val="24"/>
          <w:highlight w:val="none"/>
          <w:lang w:val="en-US" w:eastAsia="zh-CN"/>
        </w:rPr>
        <w:t>9</w:t>
      </w:r>
      <w:r>
        <w:rPr>
          <w:rFonts w:hint="eastAsia" w:ascii="宋体" w:hAnsi="宋体" w:cs="宋体"/>
          <w:sz w:val="24"/>
          <w:szCs w:val="24"/>
          <w:highlight w:val="none"/>
          <w:lang w:eastAsia="zh-CN"/>
        </w:rPr>
        <w:t>）的项目编号顺序依次开展，同一投标人仅可中标一个标段，不得多标段同时中标。若同一投标人在两个及以上标段评审排名均为第一名，依据前述开标顺序，该投标人仅获得排序最靠前标段的中标资格，其余标段中标资格由对应标段评审排名第二名的投标人递补；若某标段第一中标候选人、第二中标候选人因故放弃中标资格或不满足中标条件，中标资格按照评审排名顺序依次顺延至后续合格投标人。</w:t>
      </w:r>
    </w:p>
    <w:p w14:paraId="019BAD45">
      <w:pPr>
        <w:shd w:val="clear"/>
        <w:spacing w:line="360" w:lineRule="auto"/>
        <w:ind w:firstLine="482" w:firstLineChars="200"/>
        <w:jc w:val="both"/>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t>注：（1）响应文件</w:t>
      </w:r>
      <w:r>
        <w:rPr>
          <w:rFonts w:hint="eastAsia" w:ascii="宋体" w:hAnsi="宋体" w:cs="宋体"/>
          <w:b/>
          <w:bCs/>
          <w:color w:val="FF0000"/>
          <w:sz w:val="24"/>
          <w:szCs w:val="24"/>
          <w:highlight w:val="none"/>
          <w:lang w:eastAsia="zh-CN"/>
        </w:rPr>
        <w:t>必须胶装</w:t>
      </w:r>
      <w:r>
        <w:rPr>
          <w:rFonts w:hint="eastAsia" w:ascii="宋体" w:hAnsi="宋体" w:cs="宋体"/>
          <w:b/>
          <w:bCs/>
          <w:sz w:val="24"/>
          <w:szCs w:val="24"/>
          <w:highlight w:val="none"/>
          <w:lang w:eastAsia="zh-CN"/>
        </w:rPr>
        <w:t>并在文件上明确注明正副本；</w:t>
      </w:r>
    </w:p>
    <w:p w14:paraId="5A28C6CD">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5.4 电子版文件须签章后扫描、按照要求命名，扫描件内容须与正本内容一致；</w:t>
      </w:r>
    </w:p>
    <w:p w14:paraId="79328671">
      <w:pPr>
        <w:shd w:val="clear"/>
        <w:spacing w:line="360" w:lineRule="auto"/>
        <w:ind w:firstLine="480" w:firstLineChars="200"/>
        <w:jc w:val="both"/>
        <w:rPr>
          <w:rFonts w:hint="eastAsia" w:ascii="宋体" w:hAnsi="宋体" w:cs="宋体"/>
          <w:b/>
          <w:bCs/>
          <w:sz w:val="24"/>
          <w:szCs w:val="24"/>
          <w:highlight w:val="none"/>
          <w:lang w:eastAsia="zh-CN"/>
        </w:rPr>
      </w:pPr>
      <w:r>
        <w:rPr>
          <w:rFonts w:hint="eastAsia" w:ascii="宋体" w:hAnsi="宋体" w:cs="宋体"/>
          <w:b w:val="0"/>
          <w:bCs w:val="0"/>
          <w:sz w:val="24"/>
          <w:szCs w:val="24"/>
          <w:highlight w:val="none"/>
          <w:lang w:eastAsia="zh-CN"/>
        </w:rPr>
        <w:t>5.5 磋商文件获取过程中有任何疑问，请在工作时间（9:00-17:30，节假日休息）拨打电话17805602497；</w:t>
      </w:r>
    </w:p>
    <w:p w14:paraId="7D2C5AD9">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eastAsia="zh-CN"/>
        </w:rPr>
        <w:t>6.响应文件开启时间和地点</w:t>
      </w:r>
    </w:p>
    <w:p w14:paraId="3CE90F7B">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6.1</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13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78BD14A7">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6.2</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磋商地点：安徽龙秀工程项目管理有限公司会议室。</w:t>
      </w:r>
    </w:p>
    <w:p w14:paraId="6D52A655">
      <w:pPr>
        <w:shd w:val="clear"/>
        <w:spacing w:before="211" w:line="291" w:lineRule="auto"/>
        <w:ind w:right="228" w:firstLine="200"/>
        <w:jc w:val="both"/>
        <w:outlineLvl w:val="1"/>
        <w:rPr>
          <w:rFonts w:hint="eastAsia" w:ascii="宋体" w:hAnsi="宋体" w:cs="宋体"/>
          <w:b/>
          <w:spacing w:val="-1"/>
          <w:szCs w:val="28"/>
          <w:highlight w:val="none"/>
          <w:lang w:eastAsia="zh-CN"/>
        </w:rPr>
      </w:pPr>
      <w:r>
        <w:rPr>
          <w:rFonts w:hint="eastAsia" w:ascii="宋体" w:hAnsi="宋体" w:cs="宋体"/>
          <w:b/>
          <w:spacing w:val="-1"/>
          <w:szCs w:val="28"/>
          <w:highlight w:val="none"/>
          <w:lang w:eastAsia="zh-CN"/>
        </w:rPr>
        <w:t>7.响应文件提交截止时间</w:t>
      </w:r>
    </w:p>
    <w:p w14:paraId="62E4D8AC">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截止时间：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13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598DFC7C">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val="en-US" w:eastAsia="zh-CN"/>
        </w:rPr>
        <w:t>8</w:t>
      </w:r>
      <w:r>
        <w:rPr>
          <w:rFonts w:hint="eastAsia" w:ascii="宋体" w:hAnsi="宋体" w:cs="宋体"/>
          <w:b/>
          <w:spacing w:val="-1"/>
          <w:szCs w:val="28"/>
          <w:highlight w:val="none"/>
          <w:lang w:eastAsia="zh-CN"/>
        </w:rPr>
        <w:t>.发布公告的媒介</w:t>
      </w:r>
    </w:p>
    <w:p w14:paraId="5CB83279">
      <w:pPr>
        <w:shd w:val="clear"/>
        <w:spacing w:before="211" w:line="36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本项目相关信息同时在安徽省招标投标信息网（</w:t>
      </w:r>
      <w:r>
        <w:rPr>
          <w:rFonts w:hint="eastAsia" w:ascii="宋体" w:hAnsi="宋体" w:cs="宋体"/>
          <w:spacing w:val="-1"/>
          <w:sz w:val="24"/>
          <w:szCs w:val="24"/>
          <w:highlight w:val="none"/>
          <w:lang w:eastAsia="zh-CN"/>
        </w:rPr>
        <w:fldChar w:fldCharType="begin"/>
      </w:r>
      <w:r>
        <w:rPr>
          <w:rFonts w:hint="eastAsia" w:ascii="宋体" w:hAnsi="宋体" w:cs="宋体"/>
          <w:spacing w:val="-1"/>
          <w:sz w:val="24"/>
          <w:szCs w:val="24"/>
          <w:highlight w:val="none"/>
          <w:lang w:eastAsia="zh-CN"/>
        </w:rPr>
        <w:instrText xml:space="preserve"> HYPERLINK "https://www.ahtba.org.cn" </w:instrText>
      </w:r>
      <w:r>
        <w:rPr>
          <w:rFonts w:hint="eastAsia" w:ascii="宋体" w:hAnsi="宋体" w:cs="宋体"/>
          <w:spacing w:val="-1"/>
          <w:sz w:val="24"/>
          <w:szCs w:val="24"/>
          <w:highlight w:val="none"/>
          <w:lang w:eastAsia="zh-CN"/>
        </w:rPr>
        <w:fldChar w:fldCharType="separate"/>
      </w:r>
      <w:r>
        <w:rPr>
          <w:rFonts w:hint="eastAsia" w:ascii="宋体" w:hAnsi="宋体" w:cs="宋体"/>
          <w:spacing w:val="-1"/>
          <w:sz w:val="24"/>
          <w:szCs w:val="24"/>
          <w:highlight w:val="none"/>
          <w:lang w:eastAsia="zh-CN"/>
        </w:rPr>
        <w:t>www.ahtba.org.cn</w:t>
      </w:r>
      <w:r>
        <w:rPr>
          <w:rFonts w:hint="eastAsia" w:ascii="宋体" w:hAnsi="宋体" w:cs="宋体"/>
          <w:spacing w:val="-1"/>
          <w:sz w:val="24"/>
          <w:szCs w:val="24"/>
          <w:highlight w:val="none"/>
          <w:lang w:eastAsia="zh-CN"/>
        </w:rPr>
        <w:fldChar w:fldCharType="end"/>
      </w:r>
      <w:r>
        <w:rPr>
          <w:rFonts w:hint="eastAsia" w:ascii="宋体" w:hAnsi="宋体" w:cs="宋体"/>
          <w:spacing w:val="-1"/>
          <w:sz w:val="24"/>
          <w:szCs w:val="24"/>
          <w:highlight w:val="none"/>
          <w:lang w:eastAsia="zh-CN"/>
        </w:rPr>
        <w:t>）、安徽龙秀工程项目管理有限公司（http://www.ahlongxiu.com/）发布；</w:t>
      </w:r>
    </w:p>
    <w:p w14:paraId="683DC283">
      <w:pPr>
        <w:shd w:val="clear"/>
        <w:ind w:firstLine="279" w:firstLineChars="100"/>
        <w:jc w:val="both"/>
        <w:rPr>
          <w:rFonts w:hint="eastAsia" w:ascii="宋体" w:hAnsi="宋体" w:cs="宋体"/>
          <w:b/>
          <w:spacing w:val="-1"/>
          <w:szCs w:val="28"/>
          <w:highlight w:val="none"/>
          <w:lang w:val="en-US" w:eastAsia="zh-CN"/>
        </w:rPr>
      </w:pPr>
      <w:r>
        <w:rPr>
          <w:rFonts w:hint="eastAsia" w:ascii="宋体" w:hAnsi="宋体" w:cs="宋体"/>
          <w:b/>
          <w:spacing w:val="-1"/>
          <w:szCs w:val="28"/>
          <w:highlight w:val="none"/>
          <w:lang w:val="en-US" w:eastAsia="zh-CN"/>
        </w:rPr>
        <w:t>9．联系方式</w:t>
      </w:r>
    </w:p>
    <w:p w14:paraId="6DD84734">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（一）委托单位：定远县城乡市政工程有限公司水务分公司</w:t>
      </w:r>
    </w:p>
    <w:p w14:paraId="064E35BA">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联 系 人：</w:t>
      </w:r>
      <w:r>
        <w:rPr>
          <w:rFonts w:hint="eastAsia" w:ascii="宋体" w:hAnsi="宋体" w:cs="宋体"/>
          <w:sz w:val="24"/>
          <w:szCs w:val="24"/>
          <w:highlight w:val="none"/>
          <w:lang w:val="en-US" w:eastAsia="zh-CN"/>
        </w:rPr>
        <w:t>张经理</w:t>
      </w:r>
      <w:r>
        <w:rPr>
          <w:rFonts w:hint="eastAsia" w:ascii="宋体" w:hAnsi="宋体" w:cs="宋体"/>
          <w:spacing w:val="-1"/>
          <w:sz w:val="24"/>
          <w:szCs w:val="24"/>
          <w:highlight w:val="none"/>
          <w:lang w:val="en-US" w:eastAsia="zh-CN"/>
        </w:rPr>
        <w:t xml:space="preserve">                      电话：</w:t>
      </w:r>
      <w:r>
        <w:rPr>
          <w:rFonts w:hint="eastAsia" w:ascii="宋体" w:hAnsi="宋体" w:cs="宋体"/>
          <w:sz w:val="24"/>
          <w:szCs w:val="24"/>
          <w:highlight w:val="none"/>
          <w:lang w:val="en-US" w:eastAsia="zh-CN"/>
        </w:rPr>
        <w:t>0550-2560147</w:t>
      </w:r>
      <w:r>
        <w:rPr>
          <w:rFonts w:hint="eastAsia" w:ascii="宋体" w:hAnsi="宋体" w:cs="宋体"/>
          <w:spacing w:val="-1"/>
          <w:sz w:val="24"/>
          <w:szCs w:val="24"/>
          <w:highlight w:val="none"/>
          <w:lang w:val="en-US" w:eastAsia="zh-CN"/>
        </w:rPr>
        <w:t xml:space="preserve">  </w:t>
      </w:r>
    </w:p>
    <w:p w14:paraId="6B0B6B4A">
      <w:pPr>
        <w:shd w:val="clear"/>
        <w:spacing w:before="211" w:line="360" w:lineRule="auto"/>
        <w:ind w:right="228" w:firstLine="406" w:firstLineChars="171"/>
        <w:jc w:val="both"/>
        <w:rPr>
          <w:rFonts w:hint="default"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地    址：定远县定城镇幸福路56号1号楼</w:t>
      </w:r>
    </w:p>
    <w:p w14:paraId="7822BA84">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（二）采购代理机构：安徽龙秀工程项目管理有限公司</w:t>
      </w:r>
    </w:p>
    <w:p w14:paraId="5C117FAF">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 xml:space="preserve">项目联系人：陈 工       电话：  17805602497  </w:t>
      </w:r>
    </w:p>
    <w:p w14:paraId="3FD5D9C1">
      <w:pPr>
        <w:shd w:val="clear"/>
        <w:spacing w:before="211" w:line="360" w:lineRule="auto"/>
        <w:ind w:right="228" w:firstLine="406" w:firstLineChars="171"/>
        <w:jc w:val="both"/>
      </w:pPr>
      <w:r>
        <w:rPr>
          <w:rFonts w:hint="eastAsia" w:ascii="宋体" w:hAnsi="宋体" w:cs="宋体"/>
          <w:spacing w:val="-1"/>
          <w:sz w:val="24"/>
          <w:szCs w:val="24"/>
          <w:highlight w:val="none"/>
          <w:lang w:val="en-US" w:eastAsia="zh-CN"/>
        </w:rPr>
        <w:t>地    址：合肥市滨湖区徽州大道4872号金融港中心A3A2幢A3-办606</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C64F4"/>
    <w:multiLevelType w:val="singleLevel"/>
    <w:tmpl w:val="825C64F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2606A8"/>
    <w:rsid w:val="286E5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8"/>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2453</Words>
  <Characters>3277</Characters>
  <Lines>0</Lines>
  <Paragraphs>0</Paragraphs>
  <TotalTime>0</TotalTime>
  <ScaleCrop>false</ScaleCrop>
  <LinksUpToDate>false</LinksUpToDate>
  <CharactersWithSpaces>3519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2026-07-01T06:06:00Z</dcterms:created>
  <dc:creator>Administrator</dc:creator>
  <cp:lastModifiedBy>厌世。</cp:lastModifiedBy>
  <dcterms:modified xsi:type="dcterms:W3CDTF">2026-07-02T11:23:34Z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eyJoZGlkIjoiY2Q1N2Q1NDVmMDkyNDk3NjU1ZjE2MzlhNTlhMDVkZGQiLCJ1c2VySWQiOiI2NTUxNTUzMzcifQ==</vt:lpwstr>
  </property>
  <property fmtid="{D5CDD505-2E9C-101B-9397-08002B2CF9AE}" pid="4" name="ICV">
    <vt:lpwstr>45B54CDA6C084742831233DF88A3251F_12</vt:lpwstr>
  </property>
</Properties>
</file>